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0AF" w:rsidRDefault="005370AF" w:rsidP="005370AF">
      <w:pPr>
        <w:autoSpaceDE w:val="0"/>
        <w:autoSpaceDN w:val="0"/>
        <w:adjustRightInd w:val="0"/>
        <w:jc w:val="both"/>
        <w:rPr>
          <w:rFonts w:ascii="Courier New" w:hAnsi="Courier New" w:cs="Courier New"/>
          <w:sz w:val="22"/>
          <w:szCs w:val="22"/>
        </w:rPr>
      </w:pPr>
      <w:proofErr w:type="gramStart"/>
      <w:r>
        <w:rPr>
          <w:rFonts w:ascii="Courier New" w:hAnsi="Courier New" w:cs="Courier New"/>
          <w:b/>
          <w:bCs/>
          <w:color w:val="0000FF"/>
          <w:sz w:val="22"/>
          <w:szCs w:val="22"/>
        </w:rPr>
        <w:t>HOTĂRÂRE nr.</w:t>
      </w:r>
      <w:proofErr w:type="gramEnd"/>
      <w:r>
        <w:rPr>
          <w:rFonts w:ascii="Courier New" w:hAnsi="Courier New" w:cs="Courier New"/>
          <w:b/>
          <w:bCs/>
          <w:color w:val="0000FF"/>
          <w:sz w:val="22"/>
          <w:szCs w:val="22"/>
        </w:rPr>
        <w:t xml:space="preserve"> 766 din 21 noiembrie 1997 (*actualizata*)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pentru aprobarea unor regulamente privind calitatea în construcţii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GUVERNUL</w:t>
      </w:r>
      <w:r>
        <w:rPr>
          <w:rFonts w:ascii="Courier New" w:hAnsi="Courier New" w:cs="Courier New"/>
          <w:sz w:val="22"/>
          <w:szCs w:val="22"/>
        </w:rPr>
        <w:t xml:space="preserve"> </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352 din 10 decembrie 1997</w:t>
      </w:r>
    </w:p>
    <w:p w:rsidR="005370AF" w:rsidRDefault="005370AF" w:rsidP="005370AF">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vigoare : </w:t>
      </w:r>
      <w:r>
        <w:rPr>
          <w:rFonts w:ascii="Courier New" w:hAnsi="Courier New" w:cs="Courier New"/>
          <w:b/>
          <w:bCs/>
          <w:color w:val="0000FF"/>
          <w:sz w:val="22"/>
          <w:szCs w:val="22"/>
        </w:rPr>
        <w:t>10 decembrie 1997</w:t>
      </w:r>
    </w:p>
    <w:p w:rsidR="005370AF" w:rsidRDefault="005370AF" w:rsidP="005370AF">
      <w:pPr>
        <w:autoSpaceDE w:val="0"/>
        <w:autoSpaceDN w:val="0"/>
        <w:adjustRightInd w:val="0"/>
        <w:jc w:val="both"/>
        <w:rPr>
          <w:rFonts w:ascii="Courier New" w:hAnsi="Courier New" w:cs="Courier New"/>
          <w:b/>
          <w:bCs/>
          <w:color w:val="0000FF"/>
          <w:sz w:val="22"/>
          <w:szCs w:val="22"/>
        </w:rPr>
      </w:pP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temeiul </w:t>
      </w:r>
      <w:r>
        <w:rPr>
          <w:rFonts w:ascii="Courier New" w:hAnsi="Courier New" w:cs="Courier New"/>
          <w:vanish/>
          <w:sz w:val="22"/>
          <w:szCs w:val="22"/>
        </w:rPr>
        <w:t>&lt;LLNK 11995    10 10 202  38 29&gt;</w:t>
      </w:r>
      <w:r>
        <w:rPr>
          <w:rFonts w:ascii="Courier New" w:hAnsi="Courier New" w:cs="Courier New"/>
          <w:color w:val="0000FF"/>
          <w:sz w:val="22"/>
          <w:szCs w:val="22"/>
          <w:u w:val="single"/>
        </w:rPr>
        <w:t>art. 38 din Legea nr. 10/1995</w:t>
      </w:r>
      <w:r>
        <w:rPr>
          <w:rFonts w:ascii="Courier New" w:hAnsi="Courier New" w:cs="Courier New"/>
          <w:sz w:val="22"/>
          <w:szCs w:val="22"/>
        </w:rPr>
        <w:t xml:space="preserve"> privind calitatea in constructii,</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Guvernul Romaniei hotaraste:</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aproba regulamentele privind:</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activitatea de metrologie in constructii;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conducerea si asigurarea calitatii in constructii;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stabilirea categoriei de importanta a constructiilor;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urmarirea comportarii in exploatare, interventiile in timp si postutilizarea constructiilor;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agrementul tehnic pentru produse, procedee si echipamente noi in constructii;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autorizarea si acreditarea laboratoarelor de analize si incercari in constructii;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certificarea de conformitate a calitatii produselor folosite in constructii, cuprinse in anexele nr. 1-7, care fac parte integranta din prezenta hotarare.</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Actualizarea si gestionarea reglementarilor prevazute la art. 1 se realizeaza de catre Ministerul Dezvoltării, Lucrărilor Publice şi Locuinţelor.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2 a fost modificat de </w:t>
      </w:r>
      <w:r>
        <w:rPr>
          <w:rFonts w:ascii="Courier New" w:hAnsi="Courier New" w:cs="Courier New"/>
          <w:vanish/>
          <w:sz w:val="22"/>
          <w:szCs w:val="22"/>
        </w:rPr>
        <w:t>&lt;LLNK 12008  1231 20 302   0 52&gt;</w:t>
      </w:r>
      <w:r>
        <w:rPr>
          <w:rFonts w:ascii="Courier New" w:hAnsi="Courier New" w:cs="Courier New"/>
          <w:color w:val="0000FF"/>
          <w:sz w:val="22"/>
          <w:szCs w:val="22"/>
          <w:u w:val="single"/>
        </w:rPr>
        <w:t>art. II din HOTĂRÂREA nr. 1.231 din 1 octombrie 2008</w:t>
      </w:r>
      <w:r>
        <w:rPr>
          <w:rFonts w:ascii="Courier New" w:hAnsi="Courier New" w:cs="Courier New"/>
          <w:sz w:val="22"/>
          <w:szCs w:val="22"/>
        </w:rPr>
        <w:t>, publicată în MONITORUL OFICIAL nr. 691 din 10 octombrie 2008, prin înlocuirea denumirii "Ministerul Lucrărilor Publice şi Amenajării Teritoriului" cu denumirea "Ministerul Dezvoltării, Lucrărilor Publice şi Locuinţelor".</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 data intrarii in vigoare a prezentei hotarari se abroga: </w:t>
      </w:r>
      <w:r>
        <w:rPr>
          <w:rFonts w:ascii="Courier New" w:hAnsi="Courier New" w:cs="Courier New"/>
          <w:vanish/>
          <w:sz w:val="22"/>
          <w:szCs w:val="22"/>
        </w:rPr>
        <w:t>&lt;LLNK 11994   256 20 301   0 33&gt;</w:t>
      </w:r>
      <w:r>
        <w:rPr>
          <w:rFonts w:ascii="Courier New" w:hAnsi="Courier New" w:cs="Courier New"/>
          <w:color w:val="0000FF"/>
          <w:sz w:val="22"/>
          <w:szCs w:val="22"/>
          <w:u w:val="single"/>
        </w:rPr>
        <w:t>Hotararea Guvernului nr. 256/1994</w:t>
      </w:r>
      <w:r>
        <w:rPr>
          <w:rFonts w:ascii="Courier New" w:hAnsi="Courier New" w:cs="Courier New"/>
          <w:sz w:val="22"/>
          <w:szCs w:val="22"/>
        </w:rPr>
        <w:t xml:space="preserve"> pentru aprobarea Regulamentului privind asigurarea activitatii metrologice in constructii, publicata in Monitorul Oficial al Romaniei, Partea I, nr. 152 din 17 iunie 1994; </w:t>
      </w:r>
      <w:r>
        <w:rPr>
          <w:rFonts w:ascii="Courier New" w:hAnsi="Courier New" w:cs="Courier New"/>
          <w:vanish/>
          <w:sz w:val="22"/>
          <w:szCs w:val="22"/>
        </w:rPr>
        <w:t>&lt;LLNK 11994   261 20 301   0 33&gt;</w:t>
      </w:r>
      <w:r>
        <w:rPr>
          <w:rFonts w:ascii="Courier New" w:hAnsi="Courier New" w:cs="Courier New"/>
          <w:color w:val="0000FF"/>
          <w:sz w:val="22"/>
          <w:szCs w:val="22"/>
          <w:u w:val="single"/>
        </w:rPr>
        <w:t>Hotararea Guvernului nr. 261/1994</w:t>
      </w:r>
      <w:r>
        <w:rPr>
          <w:rFonts w:ascii="Courier New" w:hAnsi="Courier New" w:cs="Courier New"/>
          <w:sz w:val="22"/>
          <w:szCs w:val="22"/>
        </w:rPr>
        <w:t xml:space="preserve"> pentru aprobarea unor regulamente elaborate in temeiul </w:t>
      </w:r>
      <w:r>
        <w:rPr>
          <w:rFonts w:ascii="Courier New" w:hAnsi="Courier New" w:cs="Courier New"/>
          <w:vanish/>
          <w:sz w:val="22"/>
          <w:szCs w:val="22"/>
        </w:rPr>
        <w:t>&lt;LLNK 11994     2130 302  35 49&gt;</w:t>
      </w:r>
      <w:r>
        <w:rPr>
          <w:rFonts w:ascii="Courier New" w:hAnsi="Courier New" w:cs="Courier New"/>
          <w:color w:val="0000FF"/>
          <w:sz w:val="22"/>
          <w:szCs w:val="22"/>
          <w:u w:val="single"/>
        </w:rPr>
        <w:t>art. 35 si 36 din Ordonanta Guvernului nr. 2/1994</w:t>
      </w:r>
      <w:r>
        <w:rPr>
          <w:rFonts w:ascii="Courier New" w:hAnsi="Courier New" w:cs="Courier New"/>
          <w:sz w:val="22"/>
          <w:szCs w:val="22"/>
        </w:rPr>
        <w:t xml:space="preserve"> privind calitatea in constructii, publicata in Monitorul Oficial </w:t>
      </w:r>
      <w:r>
        <w:rPr>
          <w:rFonts w:ascii="Courier New" w:hAnsi="Courier New" w:cs="Courier New"/>
          <w:sz w:val="22"/>
          <w:szCs w:val="22"/>
        </w:rPr>
        <w:lastRenderedPageBreak/>
        <w:t xml:space="preserve">al Romaniei, Partea I, nr. 193 din 28 iulie 1994; </w:t>
      </w:r>
      <w:r>
        <w:rPr>
          <w:rFonts w:ascii="Courier New" w:hAnsi="Courier New" w:cs="Courier New"/>
          <w:vanish/>
          <w:sz w:val="22"/>
          <w:szCs w:val="22"/>
        </w:rPr>
        <w:t>&lt;LLNK 11994   392 20 301   0 33&gt;</w:t>
      </w:r>
      <w:r>
        <w:rPr>
          <w:rFonts w:ascii="Courier New" w:hAnsi="Courier New" w:cs="Courier New"/>
          <w:color w:val="0000FF"/>
          <w:sz w:val="22"/>
          <w:szCs w:val="22"/>
          <w:u w:val="single"/>
        </w:rPr>
        <w:t>Hotararea Guvernului nr. 392/1994</w:t>
      </w:r>
      <w:r>
        <w:rPr>
          <w:rFonts w:ascii="Courier New" w:hAnsi="Courier New" w:cs="Courier New"/>
          <w:sz w:val="22"/>
          <w:szCs w:val="22"/>
        </w:rPr>
        <w:t xml:space="preserve"> pentru aprobarea Regulamentului privind agrementul tehnic pentru produse, procedee si echipamente noi in constructii, publicat in Monitorul Oficial al Romaniei, Partea I, nr. 202 din 4 august 1994; </w:t>
      </w:r>
      <w:r>
        <w:rPr>
          <w:rFonts w:ascii="Courier New" w:hAnsi="Courier New" w:cs="Courier New"/>
          <w:vanish/>
          <w:sz w:val="22"/>
          <w:szCs w:val="22"/>
        </w:rPr>
        <w:t>&lt;LLNK 11994   393 20 301   0 33&gt;</w:t>
      </w:r>
      <w:r>
        <w:rPr>
          <w:rFonts w:ascii="Courier New" w:hAnsi="Courier New" w:cs="Courier New"/>
          <w:color w:val="0000FF"/>
          <w:sz w:val="22"/>
          <w:szCs w:val="22"/>
          <w:u w:val="single"/>
        </w:rPr>
        <w:t>Hotararea Guvernului nr. 393/1994</w:t>
      </w:r>
      <w:r>
        <w:rPr>
          <w:rFonts w:ascii="Courier New" w:hAnsi="Courier New" w:cs="Courier New"/>
          <w:sz w:val="22"/>
          <w:szCs w:val="22"/>
        </w:rPr>
        <w:t xml:space="preserve"> pentru aprobarea Regulamentului privind autorizarea si acreditarea laboratoarelor de incercari in constructii, publicat in Monitorul Oficial al Romaniei, Partea I, nr. 202 din 4 august 1994; </w:t>
      </w:r>
      <w:r>
        <w:rPr>
          <w:rFonts w:ascii="Courier New" w:hAnsi="Courier New" w:cs="Courier New"/>
          <w:vanish/>
          <w:sz w:val="22"/>
          <w:szCs w:val="22"/>
        </w:rPr>
        <w:t>&lt;LLNK 11994   728 20 301   0 33&gt;</w:t>
      </w:r>
      <w:r>
        <w:rPr>
          <w:rFonts w:ascii="Courier New" w:hAnsi="Courier New" w:cs="Courier New"/>
          <w:color w:val="0000FF"/>
          <w:sz w:val="22"/>
          <w:szCs w:val="22"/>
          <w:u w:val="single"/>
        </w:rPr>
        <w:t>Hotararea Guvernului nr. 728/1994</w:t>
      </w:r>
      <w:r>
        <w:rPr>
          <w:rFonts w:ascii="Courier New" w:hAnsi="Courier New" w:cs="Courier New"/>
          <w:sz w:val="22"/>
          <w:szCs w:val="22"/>
        </w:rPr>
        <w:t xml:space="preserve"> pentru aprobarea Regulamentului privind certificarea calitatii produselor folosite in constructii, publicat in Monitorul Oficial al Romaniei, Partea I, nr. 325 din 24 noiembrie 1994.</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PRIM-MINISTRU</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VICTOR CIORBEA</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Contrasemneaza: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 de stat,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finantelor,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Mircea Ciumara</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lucrarilor publice si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amenajarii teritoriului,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Nicolae Noica</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 de stat,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industriei si comertului,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Calin Popescu-Tariceanu</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Biroul Roman de Metrologie Legala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Stefan Ocneanu,</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director general</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1</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REGULAMENT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privind activitatea de metrologie in constructii</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1</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 generale</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Activitatea de metrologie in constructii constituie o componenta a sistemului calitatii in acest domeniu, instituit prin lege, prin care se asigura administrarea, confirmarea metrologica si utilizarea echipamentelor de masurare.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Prezentul regulament stabileste cadrul normativ general, principalele elemente de continut, metodologice si de organizare privind activitatea de metrologie in constructii.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Prevederile prezentului regulament se aplica tuturor persoanelor juridice si fizice implicate in activitatea de constructii, care utilizeaza echipamente de masurare.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aplicarea prevederilor prezentului regulament vor fi avute in vedere si vor fi respectate normele si instructiunile de metrologie legala, precum si standardele si alte reglementari oficiale aplicabile.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Definitiile termenilor specifici activitatilor de metrologie, folositi in textul prezentului regulament, sunt conforme cu cele din Glosarul de termeni privind sistemul calitatii in constructii.</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2</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Elemente principale de continut ale activitatii de metrologie in constructii</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Activitatea de metrologie, conform prezentului regulament, are in vedere urmatoarele principii si obiective principale: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asigurarea uniformitatii, exactitatii si legalitatii masurilor efectuate;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asigurarea legalitatii masurarilor prin utilizarea echipamentelor de masurare confirmate metrologic si, daca este cazul, cu aprobare de model;</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implementarea sistemului de asigurare a calitatii, stabilit pentru activitatea de metrologie in constructii.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Activitatea de metrologie cuprinde urmatoarele elemente principale: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stabilirea masurilor care sunt necesare;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selectarea si achizitionarea echipamentelor de masurare, avand in vedere domeniul de masurare, justetea, fidelitatea, robustetea si durabilitatea in conditiile specifice de mediu, pentru utilizarea prevazuta;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receptia si administrarea - identificarea, manipularea, conservarea, depozitarea - echipamentelor de masurare;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confirmarea metrologica a echipamentelor de masurare - verificarea initiala, verificarea periodica si/sau dupa reparare - , realizata prin laboratoare de metrologie proprii sau ale altor agenti economici, autorizate si/sau acreditate de Biroul Roman de Metrologie Legala si, respectiv, de organismul national de acreditare a laboratoarelor de metrologie;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asigurarea utilizarii echipamentelor de masurare in conditii conforme cu specificatiile si cu reglementarile tehnice aplicabile;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asigurarea evidentei documentelor si inregistrarilor referitoare la echipamentele de masurare.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 activitatea de metrologie desfasurata trebuie sa se asigure utilizarea echipamentelor de masurare in conformitate cu necesitatile de masurare si cu prevederile specificatiilor tehnice ale acestora.</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3</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Elemente metodologice si de organizare a activitatii de metrologie in constructii</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Stabilirea masurilor care sunt necesare se face pe baza documentatiei, a procedurilor tehnice de executie si a reglementarilor tehnice aplicabile, pentru fiecare obiect, categorie de lucrari de constructii sau de activitate desfasurata.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Selectarea echipamentelor de masurare are in vedere cerintele privind masurarile, stabilite prin documentatia de executie, prin metodele de masurare si prin alte reglementari tehnice aplicabile.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Confirmarea metrologica se face potrivit reglementarilor legale.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Achizitionarea, receptia si administrarea echipamentelor de masurare se asigura, de catre fiecare persoana juridica sau fizica implicata, prin organizarea adecvata si asigurarea mijloacelor necesare pentru:</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contractarea furnizarii echipamentelor de masurare, avand in vedere complexitatea comenzii, privind aparatele sau dispozitivele auxiliare, materialele de referinta, etaloanele, instructiunile de utilizare si de intretinere, dupa caz;</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receptia echipamentelor de masurare procurate atat sub aspect cantitativ, cat si functional;</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instituirea si asigurarea functionarii unui sistem, inclusiv a documentelor - proceduri, instructiuni -, a spatiilor si a conditiilor de mediu, precum si a personalului, dupa caz, privind identificarea, manipularea, conservarea si depozitarea, in conformitate cu instructiunile furnizorului si cu prevederile legale aplicabile;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efectuarea confirmarii metrologice - etalonari, verificari, reparari - si tinerea evidentei documentelor si inregistrarilor respective;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retragerea din serviciu, izolarea si tinerea evidentei echipamentelor de masurare neconforme, inlaturarea cauzelor neconformitatilor si reconfirmarea lor sau, dupa caz, casarea acestora.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Utilizarea echipamentelor de masurare se face de catre personal care are cunostintele si instruirea necesare pentru efectuarea masurarilor respective, conform instructiunilor furnizorului, metodelor de masurare si reglementarilor aplicabile.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cazurile specificate de legislatia metrologica in vigoare, personalul din activitatea de metrologie trebuie sa posede atestarea necesara.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interzice utilizarea echipamentelor de masurare care nu sunt identificate din punct de vedere al starii de verificare, potrivit sistemului propriu, precum si a celor neconforme sau care nu au fost reconfirmate metrologic.</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Activitatea de metrologie va fi supusa unei evaluari periodice, prin audit intern sau extern, in functie de volumul si de complexitatea acestei activitati, precum si in functie de categoria de importanta a constructiilor la care se aplica.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functie de volum si de complexitatea, activitatea de metrologie se va organiza tehnic si administrativ si va fi coordonata de personal tehnic corespunzator.</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4</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Obligatii si raspunderi</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Persoanele juridice si fizice implicate in activitatea de constructii, care utilizeaza in activitatea desfasurata echipamente de masurare - investitori, proprietari sau utilizatori, proiectanti, experti tehnici, executanti -, au urmatoarele obligatii si raspunderi: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sa se asigure ca unitatea care presteaza serviciile respecta prevederile prezentului regulament;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sa stabileasca, prin contract, obligatiile si raspunderile fiecarei parti privind toate conditiile referitoare la echipamentele de masurare utilizate la masurarile respective - manipulare, depozitare, securitate, conditii de mediu, accese;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sa asigure evidenta documentelor care permit trasabilitatea masurarilor respective.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Persoanele juridice si fizice care desfasoara activitate de metrologie proprie au urmatoarele obligatii si raspunderi: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sa asigure organizarea tehnica si administrativa si mijloacele necesare pentru realizarea activitatilor, conform prezentului regulament;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sa asigure personalul corespunzator, precum si instruirea si atestarea acestuia, dupa caz;</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sa intocmeasca si sa tina la zi documentele si inregistrarile privind activitatea de metrologie, conform prevederilor din reglementarile legale aplicabile;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sa evalueze, periodic, activitatea de metrologie si sa ia masurile necesare pentru desfasurarea corespunzatoare a acesteia.</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5</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Dispozitii finale</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Biroul Roman de Metrologie Legala si organele sale teritoriale, prin personal propriu imputernicit, exercita controlul metrologic al statului asupra echipamentelor de masura utilizate in domeniul constructiilor, care sunt precizate in Lista oficiala a mijloacelor de masurare supuse obligatoriu controlului metrologic al statului, in conformitate cu atributiile care le revin.</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20</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Urmarirea aplicarii si controlul respectarii prezentului regulament se fac de catre personalul imputernicit in acest scop din cadrul Inspectoratului de Stat in Constructii.</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Pentru echipamentele de masurare nesupuse controlului metrologic al statului, la solicitare, Biroul Roman de Metrologie Legala poate participa la controlul efectuat de personalul imputernicit din cadrul Inspectoratului de Stat in Constructii.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Art. 20 a fost modificat de </w:t>
      </w:r>
      <w:r>
        <w:rPr>
          <w:rFonts w:ascii="Courier New" w:hAnsi="Courier New" w:cs="Courier New"/>
          <w:vanish/>
          <w:sz w:val="22"/>
          <w:szCs w:val="22"/>
        </w:rPr>
        <w:t>&lt;LLNK 12002   675 20 302   2 45&gt;</w:t>
      </w:r>
      <w:r>
        <w:rPr>
          <w:rFonts w:ascii="Courier New" w:hAnsi="Courier New" w:cs="Courier New"/>
          <w:color w:val="0000FF"/>
          <w:sz w:val="22"/>
          <w:szCs w:val="22"/>
          <w:u w:val="single"/>
        </w:rPr>
        <w:t>art. 2 din HOTARAREA nr. 675 din 3 iulie 2002</w:t>
      </w:r>
      <w:r>
        <w:rPr>
          <w:rFonts w:ascii="Courier New" w:hAnsi="Courier New" w:cs="Courier New"/>
          <w:sz w:val="22"/>
          <w:szCs w:val="22"/>
        </w:rPr>
        <w:t>, publicata in MONITORUL OFICIAL nr. 501 din 11 iulie 2002, prin inlocuirea denumirii "Inspectia de stat in constructii" cu denumirea "Inspectoratul de Stat in Constructii".</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Nerespectarea prevederilor prezentului regulament atrage raspunderi si sanctiuni contraventionale sau penale, dupa caz, conform legilor in vigoare.</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2</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REGULAMENT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privind conducerea si asigurarea calitatii in constructii</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1</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 generale</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Conducerea si asigurarea calitatii constituie o componenta principala a sistemului calitatii in constructii si reprezinta o parte semnificativa a functiei generale de conducere dintr-o unitate.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Conducerea si asigurarea calitatii in constructii stabilesc si transpun in fapt politica in domeniul calitatii, prin activitati prestabilite si sistematice, destinate sa previna noncalitatea, sa asigure realizarea, atestarea si garantarea calitatii cerute prin reglementari tehnice si clauze contractuale, in conditii rationale de cost si termen, si sa ofere incredere in capacitatea agentului economic sau a persoanei juridice respective.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Prezentul regulament stabileste cadrul normativ general, principalele elemente de continut si metodologice pentru elaborarea, aplicarea si dezvoltarea conducerii si asigurarii calitatii in constructii, avand in vedere standardele aplicabile, adaptate la specificul constructiilor.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Prevederile prezentului regulament se adreseaza tuturor persoanelor juridice sau fizice implicate in procesul de concepere, realizare, exploatare si postutilizare a constructiilor: investitori, proprietari, unitati de cercetare, de proiectare, fabricanti si furnizori de produse si servicii pentru constructii, executanti de lucrari de constructii si utilizatori ai constructiilor, care sunt obligati sa asigure, prin conducerea si asigurarea calitatii, obtinerea </w:t>
      </w:r>
      <w:r>
        <w:rPr>
          <w:rFonts w:ascii="Courier New" w:hAnsi="Courier New" w:cs="Courier New"/>
          <w:sz w:val="22"/>
          <w:szCs w:val="22"/>
        </w:rPr>
        <w:lastRenderedPageBreak/>
        <w:t>si mentinerea, pe intreaga durata de existenta a constructiilor, a unui nivel minim de calitate aferent cerintelor stabilite de legea privind calitatea in constructii.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Conducerea si asigurarea calitatii in constructii se aplica, in functie de categoria de importanta a constructiilor sau de complexitatea si de importanta unor lucrari, astfel:</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prin sistemul calitatii, definit si documentat pe baza principiilor si recomandarilor din standardele SR EN ISO seria 9000, adaptate specificului constructiilor, pentru:</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constructii avand categoria de importanta exceptionala sau deosebita;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constructii avand categoria de importanta normala, finantate de la bugetul de stat;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(iii) constructii avand categoria de importanta normala, finantate din alte surse, daca aceasta este ceruta prin contract;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prin planul calitatii, intocmit si aplicat pentru anumite lucrari sau constructii avand categoria de importanta normala;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prin indeplinirea atributiilor responsabilului tehnic cu executia, atestat, in cadrul unei organizari corespunzatoare a activitatii executantului, pentru constructii avand categoria de importanta redusa.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Conducerea si asigurarea calitatii in constructii se aplica de catre proprietari si/sau utilizatori, pentru etapele de exploatare si postutilizare a constructiilor, in cazurile prevazute la lit. a) (i). Pentru celelalte cazuri, in aceste etape ale existentei constructiilor, se aplica prevederile Regulamentului privind urmarirea comportarii in exploatare, interventiile in timp si postutilizarea constructiilor.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Categoriile de importanta a constructiilor sunt cele prevazute in Regulamentul privind stabilirea categoriei de importanta a constructiilor.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agentii economici implicati in activitatea de realizare a constructiilor se recomanda ca aplicarea conducerii si asigurarii calitatii in constructii sa fie insotita si de obtinerea certificarii profesionale, atestata pentru domeniile de specialitate ale obiectului lor de activitate.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Agentii economici si persoane juridice care aplica sistemul calitatii pe baza standardelor SR EN ISO seria 9000, precum si beneficiarii contractelor incheiate cu acestia pot solicita certificarea sistemului respectiv de catre organisme de certificare acreditate in acest scop.</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Termenii specifici utilizati in prezentul regulament sunt definiti in Glosarul de termeni privind sistemul calitatii in constructii.</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2</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Elemente de continut si metodologice ale conducerii si asigurarii calitatii in constructii</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Conducerea si asigurarea calitatii in constructii comporta stabilirea urmatoarelor elemente principale: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datele de intrare;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elementele principale de continut;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elementele metodologice privind aplicarea si dezvoltarea sistemului;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documente si inregistrari.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Continutul si dezvoltarea elementelor mentionate mai sus difera in functie de specificul activitatilor din unitatile implicate.</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Datele de intrare</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Datele de intrare pentru conducerea si asigurarea calitatii in constructii sunt concretizate prin:</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documente privind obiectul de activitate, organizarea si resursele agentului economic sau ale persoanei juridice respective;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documentele privind cerintele de calitate ale clientilor, precum si cele prevazute in reglementarile tehnice aplicabile - documente contractuale, documentatia tehnica de proiectare.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Detalierea si explicitarea nivelului de calitate privind cerintele mentionate trebuie asigurate in vederea stabilirii datelor de intrare.</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Elementele principale de continut</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Conducerea si asigurarea calitatii in constructii cuprind urmatoarele elemente principale de continut: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programul de asigurare a calitatii;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organizarea aferenta sistemului;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conditiile referitoare la sistemul calitatii, aplicabile.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Aceste elemente se elaboreaza, se aplica si se actualizeaza continuu de catre agentii economici si persoanele juridice implicate.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Programul de asigurare a calitatii stabileste dispozitiile specifice, directoare pentru definirea si obtinerea calitatii, precizand obiectivele, regulile de operare, resursele si secventele activitatilor legate de calitate.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Acest program poate fi elaborat si aplicat de agentii economici sau de persoanele juridice atat cu referire la elementele interne ale conducerii si asigurarii calitatii - politica, conducere, strategie, organizare -, cat si pentru asigurarea externa a calitatii, potrivit contractelor incheiate intre parti, precum si pentru evaluarea de catre o secunda parte - client - sau certificarea, printr-o terta parte - organism de certificare -, a conducerii si asigurarii calitatii, aplicate.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Programul de asigurare a calitatii este concretizat prin urmatoarele documente principale: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manualul calitatii, care poate diferi in ceea ce priveste gradul de detaliere si formatul, pentru a corespunde necesitatilor agentului economic sau ale persoanei juridice. Acesta poate fi alcatuit din mai multe documente. In functie de obiectul manualului, se poate utiliza un calificativ, spre exemplu "manual de asigurare a calitatii", "manual de management al calitatii";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proceduri care sunt: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procedurile sistemului, care detaliaza conditiile referitoare la sistemul calitatii: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procedurile tehnice de executie sau de proces, care includ planuri de control al calitatii;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proceduri administrative;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planul de control al calitatii.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anumite cazuri mai deosebite - lucrari de investitii-constructii importante, utilizare de produse noi sau procese si procedee de executie speciale - beneficiarii investitori pot solicita, prin contract, elaborarea si aplicarea de catre furnizorii de produse sau de catre constructorii executanti de lucrari a unor planuri ale calitatii, pentru acele cazuri. Planurile calitatii se stabilesc in concordanta cu programele de asigurare a calitatii ale beneficiarilor si in corelare cu manualele si cu procedurile privind calitatea ale furnizorilor sau ale executantilor respectivi.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situaţia în care sistemul calităţii, aplicat pe baza standardelor SR EN ISO seria 9000, nu este certificat, documentele principale ale sistemului calităţii vor fi avizate de organisme acreditate, în condiţiile legii, în următoarele cazuri: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Partea introductivă a art. 13 a fost modificată de pct. 1 al </w:t>
      </w:r>
      <w:r>
        <w:rPr>
          <w:rFonts w:ascii="Courier New" w:hAnsi="Courier New" w:cs="Courier New"/>
          <w:vanish/>
          <w:sz w:val="22"/>
          <w:szCs w:val="22"/>
        </w:rPr>
        <w:t>&lt;LLNK 12008  1231 20 302   0 51&gt;</w:t>
      </w:r>
      <w:r>
        <w:rPr>
          <w:rFonts w:ascii="Courier New" w:hAnsi="Courier New" w:cs="Courier New"/>
          <w:color w:val="0000FF"/>
          <w:sz w:val="22"/>
          <w:szCs w:val="22"/>
          <w:u w:val="single"/>
        </w:rPr>
        <w:t>art. I din HOTĂRÂREA nr. 1.231 din 1 octombrie 2008</w:t>
      </w:r>
      <w:r>
        <w:rPr>
          <w:rFonts w:ascii="Courier New" w:hAnsi="Courier New" w:cs="Courier New"/>
          <w:sz w:val="22"/>
          <w:szCs w:val="22"/>
        </w:rPr>
        <w:t>, publicată în MONITORUL OFICIAL nr. 691 din 10 octombrie 2008.</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pentru participarea la licitatii;</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pentru constructii avand categoria de importanta exceptionala sau deosebita;</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 pentru constructiile finantate din fondurile statului;</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pentru alte cazuri in care aceste documente pot fi opozabile.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13 a fost modificat de </w:t>
      </w:r>
      <w:r>
        <w:rPr>
          <w:rFonts w:ascii="Courier New" w:hAnsi="Courier New" w:cs="Courier New"/>
          <w:vanish/>
          <w:sz w:val="22"/>
          <w:szCs w:val="22"/>
        </w:rPr>
        <w:t>&lt;LLNK 12002   675 20 302   2 45&gt;</w:t>
      </w:r>
      <w:r>
        <w:rPr>
          <w:rFonts w:ascii="Courier New" w:hAnsi="Courier New" w:cs="Courier New"/>
          <w:color w:val="0000FF"/>
          <w:sz w:val="22"/>
          <w:szCs w:val="22"/>
          <w:u w:val="single"/>
        </w:rPr>
        <w:t>art. 2 din HOTARAREA nr. 675 din 3 iulie 2002</w:t>
      </w:r>
      <w:r>
        <w:rPr>
          <w:rFonts w:ascii="Courier New" w:hAnsi="Courier New" w:cs="Courier New"/>
          <w:sz w:val="22"/>
          <w:szCs w:val="22"/>
        </w:rPr>
        <w:t>, publicata in MONITORUL OFICIAL nr. 501 din 11 iulie 2002, prin inlocuirea denumirii "Ministerul Lucrarilor Publice si Amenajarii Teritoriului" cu denumirea "Ministerul Lucrarilor Publice, Transporturilor si Locuintei".</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Organizarea aferenta conducerii si asigurarii calitatii in constructii, integrata in sistemul general de organizare si functionare a agentului economic sau a persoanei juridice, trebuie sa cuprinda: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definirea politicii privind calitatea, a obiectivelor, a metodelor de conducere si a responsabilitatilor privind implementarea si functionarea conducerii si asigurarii calitatii;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identificarea problemelor reale sau potentiale in materie de calitate, stabilirea de solutii pentru rezolvarea lor si urmarirea aplicarii acestora;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organizarea, investirea cu autoritatea si cu competentele necesare si asigurarea independentei compartimentelor si a personalului de asigurare a calitatii si de control al calitatii;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asigurarea mijloacelor si resurselor adecvate pentru aplicarea politicii calitatii si realizarea obiectivelor acesteia;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formarea si instruirea personalului implicat in asigurarea si controlul calitatii;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analizarea periodica, de catre conducerea unitatii, a conducerii si asigurarii calitatii sub aspectul eficacitatii si satisfacerii cerintelor specificate.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Conditiile referitoare la sistemul calitatii, aplicat pe baza standardelor SR EN ISO seria 9000, corelate cu celelalte elemente ale acestui sistem, fata de care se stabilesc cerintele specifice ale diferitelor metode de asigurare a calitatii, sunt urmatoarele: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responsabilitatea managementului - analiza sistemului;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sistemul calitatii - documente;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analiza contractului;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controlul proiectarii;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controlul documentelor si al datelor;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aprovizionarea;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controlul produsului furnizat de client;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identificarea si trasabilitatea produsului (lucrarii);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controlul proceselor;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inspectii (control) si incercari;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controlul echipamentelor de inspectie, masurare si incercare;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stadiul inspectiilor (controlului) si al incercarilor;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controlul produsului (lucrarii) neconform;</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actiunile corective si preventive;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manipularea, depozitarea, ambalarea, conservarea si livrarea;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controlul inregistrarilor calitatii;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auditurile interne ale calitatii;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instruirea;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service si urmarirea comportarii lucrarilor;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tehnicile statistice.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cadrul sistemului calitatii, elaborat si aplicat de catre agentii economici si persoanele juridice, se retin acele conditii referitoare la sistemul calitatii care corespund modelului de asigurare a calitatii adoptat conform art. 19 si care sunt specifice etapei si activitatilor ce fac obiectul contractelor incheiate: proiectare, fabricatie, executie.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cazul etapei de exploatare si postutilizare, dintre conditiile referitoare la sistemul calitatii se selecteaza cele care corespund prevederilor si reglementarilor aplicabile acestor etape.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Conditiile referitoare la sistemul calitatii, prevazute la alin. 1, vor fi adoptate specificului activitatilor si lucrarilor efectuate, prin proceduri de sistem, proceduri administrative sau, dupa caz, proceduri/instructiuni tehnice specifice.</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Elementele metodologice privind aplicarea si dezvoltarea sistemului calitatii aplicate pe baza standardelor SR EN ISO seria 9000</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Aplicarea sistemului calitatii, pe baza standardelor SR EN ISO seria 9000, si dezvoltarea elementelor de continut ale acestuia, de catre agentii economici si persoanele juridice implicate, participante la activitatile din cadrul diferitelor etape ale realizarii si exploatarii constructiilor, se efectueaza in mod diferentiat.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Diferentierea in aplicarea sistemului calitatii aplicat pe baza standardelor SR EN ISO seria 9000, care se reflecta in obiectivele si organizarea acestui sistem, adoptate de catre agentii economici si persoanele juridice implicate, este evidentiata prin:</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cerintele de asigurare a calitatii, corespunzatoare organizarii si capacitatii acestora de a cuprinde cat mai bine conditiile referitoare la sistemul calitatii;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categoria de importanta a majoritatii constructiilor ce formeaza obiectul de activitate al acestora si factorii specifici care caracterizeaza acele constructii.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Modelele de asigurare a calitatii constituie ansambluri selectionate de elemente si conditii corelate ale sistemului calitatii, care, combinate in mod adecvat si aplicate de catre unitatile implicate, le confera acestora aptitudinea functionala sau organizatorica necesara pentru a putea raspunde cerintelor de asigurare a calitatii, aferente majoritatii obiectelor de constructii contractate in conditii avantajoase pentru partile contractante.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domeniul constructiilor se aplica trei modele, notate cu 1, 2 si 3, reprezentand niveluri distincte de asigurare a calitatii, corespunzatoare standardelor SR EN ISO seria 9001; SR EN ISO seria 9002 sau SR EN ISO seria 9003, diferentiate intre ele, in principal, prin numarul si continutul cerintelor de asigurare a calitatii fata de elementele si conditiile referitoare la sistemul calitatii, luate in considerare, care descresc de la modelul 1, cel mai complex si mai pretentios, spre modelul 3, mai simplu si mai putin pretentios in ceea ce priveste numarul si nivelul cerintelor si al conditiilor.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Intre categoria de importanta a constructiilor si modelele de asigurare a calitatii se recomanda respectarea corespondentei din urmatorul tabel:</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Categoria de importanta                           Modelul de asigurare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constructiei:                                    a calitatii: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exceptionala (A)                           modelul 1 sau reglementare speciala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deosebita (B)                              modelul 1 sau 2</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normala (C)                                modelul 2 sau 3</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redusa (D)                                 modelul 3 (optional)</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Incadrarea intr-o categorie de importanta a constructiilor, respectiv selectarea modelului de asigurare a calitatii adecvat pentru produse, obiecte de constructii sau parti ale acestora, </w:t>
      </w:r>
      <w:r>
        <w:rPr>
          <w:rFonts w:ascii="Courier New" w:hAnsi="Courier New" w:cs="Courier New"/>
          <w:sz w:val="22"/>
          <w:szCs w:val="22"/>
        </w:rPr>
        <w:lastRenderedPageBreak/>
        <w:t>precum si pentru activitatile de realizare si, dupa caz, de exploatare, aferente, se stabilesc in etapa de proiectare, pentru constructii noi, sau la proiectarea lucrarilor de interventie, pentru constructii existente, in acord cu investitorul sau cu proprietarul.</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Documente si inregistrari</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Elaborarea si aplicarea sistemului calitatii in constructii sunt fundamentate si definite prin urmatoarele documente principale, intocmite, tinute la zi si revizuite periodic:</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documente privind datele de intrare ale sistemului, care cuprind nivelurile de calitate cerute in diferite etape si activitati ale procesului de conceptie-realizare-exploatare;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documente ale programului de asigurare a calitatii;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documente si inregistrari privind calitatea: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certificate de calitate, buletine de incercari, certificate de conformitate a calitatii produselor, procese-verbale de receptie pentru produsele procurate;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procese-verbale de control, rapoarte de verificare si analizare, procese-verbale de avizare pentru lucrari si documentatiile tehnice de proiectare;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procese-verbale de lucrari ascunse, ca si pentru fazele determinate - puncte de oprire - si de receptii partiale, rapoarte de control si verificare privind calitatea, procese-verbale de receptie pentru lucrari de constructii executate;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rapoarte privind neconformitatile si rapoarte de actiuni corective si preventive;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planuri si rapoarte de audit, analizarea si evaluarea sistemului;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rapoarte privind costuri referitoare la asigurarea calitatii;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diverse alte documente referitoare la calitate, spre exemplu: rapoarte tehnice, informari, dari de seama periodice.</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Planuri ale calitatii</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Planul calitatii este documentul care precizeaza practicile, resursele si succesiunea activitatilor specifice referitoare la calitate, relevante pentru o anumita lucrare sau constructie.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Planul calitatii trebuie sa asigure interfete dintre persoanele juridice si fizice implicate in conceperea, realizarea si, dupa caz, in exploatarea constructiei respective.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Planul calitatii se intocmeste, pentru obtinerea obiectivelor privind calitatea, in urmatoarele situatii: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ca parte a sistemului calitatii, pentru anumite lucrari sau constructii, in care caz se face referire la manualul calitatii si la procedurile documentate ale sistemului, suplimente, dupa caz, cu cele specifice lucrarilor respective;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ca document de sine statator, atunci cand agentul economic sau persoana juridica implicata nu are implementat sistemul calitatii aplicat pe baza standardelor SR EN ISO seria 9000, in care caz vor fi elaborate si procedurile necesare aplicarii acestui plan.</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Planul calitatii are in vedere conditiile referitoare la sistemul calitatii, precizate la art. 15, aplicabile, forma si nivelul de detaliere fiind adaptate la cerintele privind constructia respectiva, complexitatea lucrarilor si persoanele juridice si fizice implicate.</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3</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Atributii, obligatii, raspunderi</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26</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Ministerul Dezvoltării, Lucrărilor Publice şi Locuinţelor are atribuţia de a asigura condiţiile pentru aplicarea unitară a sistemului calităţii în construcţii, instituit prin </w:t>
      </w:r>
      <w:r>
        <w:rPr>
          <w:rFonts w:ascii="Courier New" w:hAnsi="Courier New" w:cs="Courier New"/>
          <w:vanish/>
          <w:color w:val="0000FF"/>
          <w:sz w:val="22"/>
          <w:szCs w:val="22"/>
        </w:rPr>
        <w:t>&lt;LLNK 11995    10 10 201   0 17&gt;</w:t>
      </w:r>
      <w:r>
        <w:rPr>
          <w:rFonts w:ascii="Courier New" w:hAnsi="Courier New" w:cs="Courier New"/>
          <w:color w:val="0000FF"/>
          <w:sz w:val="22"/>
          <w:szCs w:val="22"/>
          <w:u w:val="single"/>
        </w:rPr>
        <w:t>Legea nr. 10/1995</w:t>
      </w:r>
      <w:r>
        <w:rPr>
          <w:rFonts w:ascii="Courier New" w:hAnsi="Courier New" w:cs="Courier New"/>
          <w:color w:val="0000FF"/>
          <w:sz w:val="22"/>
          <w:szCs w:val="22"/>
        </w:rPr>
        <w:t xml:space="preserve"> privind calitatea în construcţii, cu modificările ulterioare.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26 a fost modificat de pct. 2 al </w:t>
      </w:r>
      <w:r>
        <w:rPr>
          <w:rFonts w:ascii="Courier New" w:hAnsi="Courier New" w:cs="Courier New"/>
          <w:vanish/>
          <w:sz w:val="22"/>
          <w:szCs w:val="22"/>
        </w:rPr>
        <w:t>&lt;LLNK 12008  1231 20 302   0 51&gt;</w:t>
      </w:r>
      <w:r>
        <w:rPr>
          <w:rFonts w:ascii="Courier New" w:hAnsi="Courier New" w:cs="Courier New"/>
          <w:color w:val="0000FF"/>
          <w:sz w:val="22"/>
          <w:szCs w:val="22"/>
          <w:u w:val="single"/>
        </w:rPr>
        <w:t>art. I din HOTĂRÂREA nr. 1.231 din 1 octombrie 2008</w:t>
      </w:r>
      <w:r>
        <w:rPr>
          <w:rFonts w:ascii="Courier New" w:hAnsi="Courier New" w:cs="Courier New"/>
          <w:sz w:val="22"/>
          <w:szCs w:val="22"/>
        </w:rPr>
        <w:t>, publicată în MONITORUL OFICIAL nr. 691 din 10 octombrie 2008.</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27</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Agentii economici si persoanele juridice participante la activitatile de concepere, realizare, exploatare si postutilizare a constructiilor raspund de indeplinirea urmatoarelor obligatii principale, referitoare la conducerea si la asigurarea calitatii:</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obtinerea certificarii privind calificarea agentului economic, dupa caz;</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elaborarea si aplicarea diferentiata a conducerii si asigurarii calitatii, potrivit specificului activitatilor desfasurate, categoriei de importanta si naturii constructiilor, in conditiile precizate la art. 4;</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luarea masurilor necesare pentru incadrarea compartimentelor cu atributii privind calitatea cu personalul calificat necesar, prin:</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pregatirea si instruirea personalului, punandu-se accentul pe insusirea motivatiei pentru calitate si pe efectuarea autocontrolului;</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asigurarea autorizarii sefului compartimentului de control tehnic al calitatii si a dirigintilor de santier, de catre Inspectoratul de Stat in Constructii.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Art. 27 a fost modificat de </w:t>
      </w:r>
      <w:r>
        <w:rPr>
          <w:rFonts w:ascii="Courier New" w:hAnsi="Courier New" w:cs="Courier New"/>
          <w:vanish/>
          <w:sz w:val="22"/>
          <w:szCs w:val="22"/>
        </w:rPr>
        <w:t>&lt;LLNK 12002   675 20 302   2 45&gt;</w:t>
      </w:r>
      <w:r>
        <w:rPr>
          <w:rFonts w:ascii="Courier New" w:hAnsi="Courier New" w:cs="Courier New"/>
          <w:color w:val="0000FF"/>
          <w:sz w:val="22"/>
          <w:szCs w:val="22"/>
          <w:u w:val="single"/>
        </w:rPr>
        <w:t>art. 2 din HOTARAREA nr. 675 din 3 iulie 2002</w:t>
      </w:r>
      <w:r>
        <w:rPr>
          <w:rFonts w:ascii="Courier New" w:hAnsi="Courier New" w:cs="Courier New"/>
          <w:sz w:val="22"/>
          <w:szCs w:val="22"/>
        </w:rPr>
        <w:t>, publicata in MONITORUL OFICIAL nr. 501 din 11 iulie 2002, prin inlocuirea denumirii "Inspectia de stat in constructii" cu denumirea "Inspectoratul de Stat in Constructii".</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4</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Dispozitii finale</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28</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Urmărirea aplicării şi controlul respectării prevederilor prezentului regulament de către operatorii economici şi persoanele juridice implicate, sub aspectul existenţei şi aplicării conducerii şi asigurării calităţii în construcţii, se fac de către Inspectoratul de Stat în Construcţii - ISC.</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28 a fost modificat de pct. 3 al </w:t>
      </w:r>
      <w:r>
        <w:rPr>
          <w:rFonts w:ascii="Courier New" w:hAnsi="Courier New" w:cs="Courier New"/>
          <w:vanish/>
          <w:sz w:val="22"/>
          <w:szCs w:val="22"/>
        </w:rPr>
        <w:t>&lt;LLNK 12008  1231 20 302   0 51&gt;</w:t>
      </w:r>
      <w:r>
        <w:rPr>
          <w:rFonts w:ascii="Courier New" w:hAnsi="Courier New" w:cs="Courier New"/>
          <w:color w:val="0000FF"/>
          <w:sz w:val="22"/>
          <w:szCs w:val="22"/>
          <w:u w:val="single"/>
        </w:rPr>
        <w:t>art. I din HOTĂRÂREA nr. 1.231 din 1 octombrie 2008</w:t>
      </w:r>
      <w:r>
        <w:rPr>
          <w:rFonts w:ascii="Courier New" w:hAnsi="Courier New" w:cs="Courier New"/>
          <w:sz w:val="22"/>
          <w:szCs w:val="22"/>
        </w:rPr>
        <w:t>, publicată în MONITORUL OFICIAL nr. 691 din 10 octombrie 2008.</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29</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Incalcarea dispozitiilor prezentului regulament atrage raspunderi si sanctiuni contraventionale si/sau penale, conform legilor in vigoare.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30</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Finantarea activitatilor legate de introducerea si functionarea conducerii si asigurarii calitatii in constructii se face de catre fiecare agent economic si persoana juridica, din fondurile curente aferente desfasurarii activitatilor de baza.</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3</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REGULAMENT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privind stabilirea categoriei de importanta a constructiilor</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1</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 generale</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Prezentul regulament are ca obiect stabilirea modului de incadrare in categorii de importanta a constructiilor, in scopul aplicarii diferentiate a sistemului calitatii, conform legii.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Constructiile reprezinta lucrarile concepute si executate pentru indeplinirea unor functii economico-sociale sau ecologice. Ele sunt caracterizate, de regula, in raport cu necesitatea de adaptare la conditiile locale de teren si de mediu, cu durata mare de utilizare, cu volumul important de munca si de materiale inglobate.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Prevederile prezentului regulament se aplica tuturor constructiilor noi sau existente.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Constructiile se incadreaza, dupa importanta lor, in urmatoarele categorii: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 importanta globala, denumite categorii de importanta, care privesc intreaga constructie, sub toate aspectele;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 importanta specifice, denumite clase de importanta, care privesc intreaga constructie sau parti ale acesteia, sub anumite aspecte.</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2</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Categorii de importanta</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5</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Categoriile de importanta a constructiilor se stabilesc in conformitate cu metodologia aprobata de catre Ministerul Dezvoltării, Lucrărilor Publice şi Locuinţelor, pentru realizarea de niveluri de calitate determinate de respectarea cerintelor, precum si pentru delimitarea obligatiilor care revin persoanelor juridice si fizice implicate, in conditiile legii, tinand seama de urmatoarele aspecte:</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implicarea vitala a constructiilor in societate si in natura - gradul de risc sub aspectul sigurantei si al sanatatii;</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implicarea functionala a constructiilor in domeniul socioeconomic, in mediul construit si in natura - destinatia, modul de utilizare etc.;</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caracteristici proprii constructiilor - complexitatea si considerentele economice.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5 a fost modificat de </w:t>
      </w:r>
      <w:r>
        <w:rPr>
          <w:rFonts w:ascii="Courier New" w:hAnsi="Courier New" w:cs="Courier New"/>
          <w:vanish/>
          <w:sz w:val="22"/>
          <w:szCs w:val="22"/>
        </w:rPr>
        <w:t>&lt;LLNK 12008  1231 20 302   0 52&gt;</w:t>
      </w:r>
      <w:r>
        <w:rPr>
          <w:rFonts w:ascii="Courier New" w:hAnsi="Courier New" w:cs="Courier New"/>
          <w:color w:val="0000FF"/>
          <w:sz w:val="22"/>
          <w:szCs w:val="22"/>
          <w:u w:val="single"/>
        </w:rPr>
        <w:t>art. II din HOTĂRÂREA nr. 1.231 din 1 octombrie 2008</w:t>
      </w:r>
      <w:r>
        <w:rPr>
          <w:rFonts w:ascii="Courier New" w:hAnsi="Courier New" w:cs="Courier New"/>
          <w:sz w:val="22"/>
          <w:szCs w:val="22"/>
        </w:rPr>
        <w:t>, publicată în MONITORUL OFICIAL nr. 691 din 10 octombrie 2008, prin înlocuirea denumirii "Ministerul Lucrărilor Publice şi Amenajării Teritoriului" cu denumirea "Ministerul Dezvoltării, Lucrărilor Publice şi Locuinţelor".</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Categoriile de importanta care se stabilesc pentru constructii sunt: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constructii de importanta exceptionala (A);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constructii de importanta deosebita (B);</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constructii de importanta normala (C);</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constructii de importanta redusa (D).</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Categoria de importanta se stabileste de catre proiectant, la cererea investitorului, in cazul constructiilor noi, sau a proprietarului, in cazul constructiilor existente, atunci cand este necesar, pentru lucrari de investitii sau in alte cazuri.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fiecare constructie se stabileste o singura categorie de importanta si aceasta va fi inscrisa in toate documentele tehnice privind constructia: autorizatia de construire, proiectul de executie, cartea tehnica a constructiei, documentele de asigurare.</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Clase de importanta</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Clasele de importanta se stabilesc prin reglementari tehnice si au la baza criterii specifice.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Clasele de importanta se coreleaza cu categoriile de importanta de catre proiectant, la constructiile noi si/sau de catre expertul tehnic atestat, la constructiile existente, in scopul stabilirii conditiilor de aplicare a componentelor sistemului calitatii.</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3</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Dispozitii finale</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Categoria si clasa de importanta stabilite pentru o constructie nu se vor modifica decat la schimbarea destinatiei sau in alte conditii care impun aceasta, prin documentatii motivate.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Investitorii sau proprietarii pot sa prevada prin clauze contractuale cu proiectantii cerinte superioare celor corespunzatoare categoriei sau clasei de importanta a constructiei.</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4</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REGULAMENT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privind urmarirea comportarii in exploatare, investitiile in timp si postutilizarea constructiilor</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1</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Dispozitii generale</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1</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Urmarirea comportarii in exploatare, interventiile in timp si postutilizarea constructiilor sunt componente ale sistemului calitatii in constructii.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Obiectul urmaririi comportarii in exploatare a constructiilor si al investitiilor in timp este evaluarea starii tehnice a constructiilor si mentinerea aptitudinii la exploatare pe toata durata de existenta a acestora.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Prezentul regulament stabileste cadrul general pentru desfasurarea activitatilor privind urmarirea comportarii in exploatare, interventiile in timp si postutilizarea constructiilor, se aplica tuturor categoriilor de constructii si este obligatoriu pentru toate persoanele juridice si persoanele fizice implicate: investitori, proiectanti, executanti, proprietari, administratori, utilizatori.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Urmarirea comportarii in exploatare a constructiilor, interventiile in timp si postutilizarea constructiilor reprezinta actiuni distincte, complementare, astfel:</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urmarirea comportarii in exploatare a constructiilor se face in vederea depistarii din timp a unor degradari care conduc la diminuarea aptitudinii la exploatare;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interventiile in timp asupra constructiilor se fac pentru mentinerea sau imbunatatirea aptitudinii la exploatare;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postutilizarea constructiilor cuprinde activitatile de desfiintare a constructiilor in conditii de siguranta si de recuperare eficienta a materialelor si a mediului.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Toate aceste actiuni se realizeaza prin grija proprietarului.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Termenii specifici utilizati in prezentul regulament sunt definiti in Glosarul de termeni privind sistemul calitatii in constructii.</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2</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Urmarirea comportarii in exploatare a constructiilor</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Urmarirea comportarii in exploatare a constructiilor se face prin:</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urmarirea curenta;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urmarirea speciala.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Modalitatile de efectuare a urmaririi curente sau a urmaririi speciale - perioade, metode, caracteristici si parametri urmariti - se stabilesc de catre proiectant sau de expert, in functie de categoria de importanta a constructiilor si de alte caracteristici ale acestora si se includ in </w:t>
      </w:r>
      <w:r>
        <w:rPr>
          <w:rFonts w:ascii="Courier New" w:hAnsi="Courier New" w:cs="Courier New"/>
          <w:sz w:val="22"/>
          <w:szCs w:val="22"/>
        </w:rPr>
        <w:lastRenderedPageBreak/>
        <w:t>cartea tehnica a constructiilor, care va cuprinde, de asemenea, si rezultatele consemnate ale acestor activitati.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Urmarirea curenta este o activitate sistematica de observare a starii tehnice a constructiilor, care, corelata cu activitatea de intretinere, are scopul de a mentine aptitudinea la exploatare a acestora.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Urmarirea curenta se efectueaza, pe toata durata de existenta, asupra tuturor constructiilor, conform legii.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Urmarirea curenta se realizeaza prin examinare vizuala directa si cu mijloace simple de masurare, in conformitate cu prevederile din cartea tehnica si din reglementarile tehnice specifice, pe categorii de lucrari si de constructii.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Activitatile de urmarire curenta se efectueaza de catre personal propriu sau prin contract cu persoane fizice avand pregatire tehnica in constructii, cel putin de nivel mediu.</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Urmarirea speciala cuprinde investigatii specifice regulate, periodice, asupra unor parametri ce caracterizeaza constructia sau anumite parti ale ei, stabiliti din faza de proiectare sau in urma unei expertizari tehnice.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Urmarirea speciala se instituie la cererea proprietarului sau a altor persoane juridice sau fizice interesate, precum si pentru constructii aflate in exploatare, cu evolutie periculoasa sau care se afla in situatii deosebite din punct de vedere al sigurantei.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Urmarirea speciala se realizeaza, pe o perioada stabilita, pe baza unui proiect sau a unei proceduri specifice, de catre personal tehnic de specialitate atestat.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Urmarirea speciala nu conduce la intreruperea efectuarii urmaririi curente.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constatarea, in cursul activitatilor de urmarire curenta sau speciala, a unor situatii care depasesc limitele stabilite sau se considera ca pot afecta exploatarea in conditii de siguranta a constructiei, proprietarul este obligat sa solicite expertizarea tehnica.</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Obligatii si raspunderi privind urmarirea comportarii in exploatare a constructiilor</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11</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Investitorii au urmatoarele obligatii si raspunderi:</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stabilesc, impreuna cu proiectantul, acele constructii care se supun, urmaririi speciale, asigura intocmirea proiectului si predarea lui proprietarilor, instiintand despre aceasta si Inspectoratul de Stat in Constructii;</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b) comunica proprietarilor care preiau constructiile obligatiile care le revin in cadrul urmaririi speciale.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11 a fost modificat de </w:t>
      </w:r>
      <w:r>
        <w:rPr>
          <w:rFonts w:ascii="Courier New" w:hAnsi="Courier New" w:cs="Courier New"/>
          <w:vanish/>
          <w:sz w:val="22"/>
          <w:szCs w:val="22"/>
        </w:rPr>
        <w:t>&lt;LLNK 12002   675 20 302   2 45&gt;</w:t>
      </w:r>
      <w:r>
        <w:rPr>
          <w:rFonts w:ascii="Courier New" w:hAnsi="Courier New" w:cs="Courier New"/>
          <w:color w:val="0000FF"/>
          <w:sz w:val="22"/>
          <w:szCs w:val="22"/>
          <w:u w:val="single"/>
        </w:rPr>
        <w:t>art. 2 din HOTARAREA nr. 675 din 3 iulie 2002</w:t>
      </w:r>
      <w:r>
        <w:rPr>
          <w:rFonts w:ascii="Courier New" w:hAnsi="Courier New" w:cs="Courier New"/>
          <w:sz w:val="22"/>
          <w:szCs w:val="22"/>
        </w:rPr>
        <w:t>, publicata in MONITORUL OFICIAL nr. 501 din 11 iulie 2002, prin inlocuirea denumirii "Inspectia de stat in constructii" cu denumirea "Inspectoratul de Stat in Constructii".</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12</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Proprietarii au urmatoarele obligatii si raspunderi:</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raspund de activitatea privind urmarirea comportarii in exploatare a constructiilor, sub toate formele; asigura, dupa caz, personalul necesar; comanda expertizarea constructiilor in cazurile prevazute la art. 10, comanda proiectul de urmarire speciala si comunica instituirea urmaririi speciale la Inspectoratul de Stat in Constructii;</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stipuleaza, in contracte, indatoririle ce decurg cu privire la urmarirea comportarii in exploatare a acestora, la instrainarea sau la inchirierea constructiilor.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12 a fost modificat de </w:t>
      </w:r>
      <w:r>
        <w:rPr>
          <w:rFonts w:ascii="Courier New" w:hAnsi="Courier New" w:cs="Courier New"/>
          <w:vanish/>
          <w:sz w:val="22"/>
          <w:szCs w:val="22"/>
        </w:rPr>
        <w:t>&lt;LLNK 12002   675 20 302   2 45&gt;</w:t>
      </w:r>
      <w:r>
        <w:rPr>
          <w:rFonts w:ascii="Courier New" w:hAnsi="Courier New" w:cs="Courier New"/>
          <w:color w:val="0000FF"/>
          <w:sz w:val="22"/>
          <w:szCs w:val="22"/>
          <w:u w:val="single"/>
        </w:rPr>
        <w:t>art. 2 din HOTARAREA nr. 675 din 3 iulie 2002</w:t>
      </w:r>
      <w:r>
        <w:rPr>
          <w:rFonts w:ascii="Courier New" w:hAnsi="Courier New" w:cs="Courier New"/>
          <w:sz w:val="22"/>
          <w:szCs w:val="22"/>
        </w:rPr>
        <w:t>, publicata in MONITORUL OFICIAL nr. 501 din 11 iulie 2002, prin inlocuirea denumirii "Inspectia de stat in constructii" cu denumirea "Inspectoratul de Stat in Constructii".</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Proiectantii au urmatoarele obligatii si raspunderi: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stabilesc, impreuna cu investitorii si/sau cu proprietarii, acele constructii care sunt supuse urmaririi speciale;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elaboreaza, pe baza de contract cu proprietarul, documentatiile tehnice pentru urmarirea curenta si proiectul de urmarire speciala.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Executantii au obligatia sa efectueze urmarirea curenta a constructiilor pe care le executa, sa monteze conform proiectului si sa protejeze dispozitivele pentru urmarirea speciala, pana la receptia constructiilor, dupa care le vor preda proprietarului.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Administratorii si utilizatorii raspund de realizarea obligatiilor contractuale stabilite cu proprietarul privind activitatea de urmarire a comportarii in exploatare a constructiilor.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Persoanele care efectueaza urmarirea curenta si urmarirea speciala, denumite responsabili cu urmarirea comportarii constructiilor, au urmatoarele obligatii si raspunderi: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sa cunoasca toate detaliile privind constructia si sa tina la zi cartea tehnica a constructiei, inclusiv jurnalul evenimentelor;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sa efectueze urmarirea curenta, iar pentru urmarirea speciala sa supravegheze aplicarea programelor si a proiectelor intocmite in acest sens;</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sa sesizeze proprietarului sau administratorului situatiile care pot determina efectuarea unei expertizari tehnice.</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3</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Interventiile in timp asupra constructiilor</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Interventiile in timp asupra constructiilor au ca scop:</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mentinerea fondului construit la nivelul necesar al cerintelor;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asigurarea functiunilor constructiilor, inclusiv prin extinderea sau modificarea functiunilor initiale ca urmare a modernizarii.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Lucrarile de interventie sunt: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lucrari de intretinere, determinate de uzura sau de degradarea normala si care au ca scop mentinerea starii tehnice a constructiilor;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lucrari de refacere, determinate de producerea unor degradari importante si care au ca scop mentinerea sau imbunatatirea starii tehnice a constructiilor;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lucrari de modernizare, inclusiv extinderi, determinate de schimbarea cerintelor fata de constructii sau a functiunilor acestora si care se pot realiza cu mentinerea sau imbunatatirea starii tehnice a constructiilor.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Lucrarile de intretinere constau in efectuarea, periodic, a unor remedieri sau reparari ale partilor vizibile ale elementelor de constructie - finisaje, straturi de uzura, straturi si invelitori de protectie - sau ale instalatiilor si echipamentelor, inclusiv inlocuirea unor piese uzate.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Lucrarile de refacere si modernizare au la baza urmatoarele principii: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solutiile se stabilesc numai dupa cunoasterea starii tehnice a constructiilor, inclusiv a cauzelor care au produs degradari, daca este cazul, ca rezultat al expertizarii tehnice;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solutiile vor avea in vedere interdependenta dintre constructie - partea existenta - si lucrarile noi care se vor executa atat pe ansamblu, cat si local;</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aplicarea solutiei preconizate impune verificarea permanenta a starii fizice in detaliu a constructiei, pentru confirmarea ipotezelor avute in vedere la proiectarea lucrarilor de interventie;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 conditiile deosebite de lucru impun o atentie sporita privind asigurarea calitatii lucrarilor.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Lucrarile de refacere se realizeaza prin remediere, reparare sau consolidare, pe baza de proiect, intocmit potrivit principiilor prevazute la art. 19 si verificat conform prevederilor legale.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unele situatii, in care constructiile sunt grav afectate, daca inainte de lucrarile de refacere sunt necesare lucrari de sprijiniri provizorii, acestea vor fi executate, de asemenea, pe baza unui proiect intocmit de catre expert sau de catre proiectant, in urma analizarii situatiei.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Lucrarile de modernizare se realizeaza, de regula, prin reconstructie, putand interveni si reparari sau consolidari, pe baza unui proiect intocmit si verificat conform prevederilor legale.</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Obligatii si raspunderi privind interventiile in timp asupra constructiilor</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Proprietarii au urmatoarele obligatii si raspunderi: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asigura efectuarea lucrarilor de intretinere pentru a preveni aparitia unor deteriorari importante;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asigura realizarea proiectelor pentru lucrari de refacere sau de modernizare si verificarea tehnica a acestora;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asigura realizarea formelor legale pentru executarea lucrarilor si verifica, pe parcurs si la receptie, calitatea acestora, direct sau prin diriginti de santier autorizati.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Proiectantii au urmatoarele obligatii si raspunderi: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elaboreaza, pe baza comenzii proprietarului, proiecte pentru lucrari de interventii asupra constructiilor, in conformitate cu prevederile legale;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elaboreaza caiete de sarcini si instructiuni speciale pentru lucrarile de interventii, anexe la proiectele elaborate de ei in acest scop, care se introduc in cartea tehnica a constructiei.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Executantii lucrarilor de interventii asupra constructiilor au obligatia sa respecte prevederile din proiectele elaborate in acest scop, luand toate masurile pentru asigurarea calitatii lucrarilor.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Utilizatorii constructiilor au obligatia sa asigure efectuarea la timp a sarcinilor ce le revin in cadrul activitatii de interventii in timp asupra constructiilor, in baza contractelor incheiate cu proprietarii.</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4</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Postutilizarea constructiilor</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26</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Declansarea activitatilor din etapa de postutilizare a unei constructii incepe o data cu initierea actiunii pentru desfiintarea acelei constructii, care se face: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la cererea proprietarului;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la cererea administratorului constructiei, cu acordul proprietarului;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la cererea autoritatilor administratiei publice locale, in cazurile in care: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constructia a fost executata fara autorizatie de construire;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constructia nu prezinta siguranta in exploatare si nu poate fi reabilitata din acest punct de vedere;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constructia prezinta pericol pentru mediul inconjurator si nu poate fi reabilitata pentru a se elimina acest pericol;</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cerintele de sistematizare pentru utilitate publica impun necesitatea desfiintarii constructiei.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constructiile proprietate publica, decizia de declasare a activitatilor din etapa de postutilizare va fi luata in baza unui studiu de fezabilitate, tinandu-se seama de cazurile prevazute la art. 26, din care sa rezulte necesitatea, oportunitatea si eficienta economica a actiunii. Studiul respectiv va trebui sa fie aprobat potrivit legii.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28</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Desfasurarea activitatilor si lucrarilor din etapa de postutilizare a constructiilor se efectueaza pe baza unei documentatii tehnice si a unei autorizatii de desfiintare, eliberata de autoritatile competente, conform legii.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29</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Elaborarea documentatiei tehnice aferente lucrarilor de desfiintare si executarea lucrarilor respective se efectueaza de agentii economici cu activitate in constructii.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30</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Documentatia tehnica aferenta lucrarilor din etapa de postutilizare a constructiilor va cuprinde: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planul de amplasare a constructiilor - pozitie, dimensiuni, orientare, vecinatati -, cu indicarea constructiei sau a partilor de constructie ce urmeaza a fi demolate;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planuri sau relevee, din care sa rezulte destinatia, alcatuirea constructiei si functiunile acesteia: planuri ale tuturor nivelurilor, sectiuni, fatade, planurile instalatiilor interioare, intocmite la o scara convenabila;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planurile racordurilor la utilitatile exterioare - apa, canal, energie electrica, energie termica, gaze, telefon;</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planurile de asigurare si refacere a continuitatii utilitatilor exterioare pentru vecinatati, care ar trebui, eventual, sa fie intrerupte la demolarea constructiilor;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conditii tehnice de calitate;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detalierea si precizarea fazelor activitatilor si lucrarilor;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proceduri tehnice pentru executarea lucrarilor de demontare si demolare, cuprinzand descrierea detaliata a solutiilor tehnice adoptate, a tuturor operatiunilor necesare si masuri de protectie a muncii;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recomandari - la constructiile proprietate publica - privind modul de reconditionare a produselor si a elementelor de constructie, recuperate cu ocazia demontarii si demolarii;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recomandari pentru evacuarea si transportul deseurilor nefolosibile si nereciclabile in zonele de reintegrare in natura;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masuri pentru protectia mediului inconjurator, in zona de demolare a constructiilor si in zonele de evacuare a deseurilor;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devizul lucrarilor de demolare, de reciclare si de utilizare a materialelor rezultate.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Documentatia tehnica pentru lucrarile de postutilizare a constructiilor trebuie verificata de specialistii verificatori de proiecte atestati. De asemenea, vor fi expertizate din punctul de vedere al rezistentei si stabilitatii cladirile invecinate care pot fi afectate de demolare.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31</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Dezafectarea constructiei cuprinde urmatoarele faze: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incetarea activitatilor din interiorul constructiei;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suspendarea utilitatilor;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asigurarea continuitatii instalatiilor tehnico-edilitare pentru vecinatati;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evacuarea din constructie a inventarului mobil: obiecte de inventar, mobilier, echipamente.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32</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Demontarea si demolarea constructiei cuprind urmatoarele faze: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dezechiparea constructiei prin desfacerea si demontarea elementelor de instalatii functionale, de finisaj si izolatii;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demontarea partilor si a elementelor de constructie;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demolarea partilor de constructie nedemontabile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zidarii, structuri de rezistenta -, inclusiv a fundatiei constructiei;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dezmembrarea partilor si elementelor de constructie si a instalatiilor demontate, recuperarea componentelor si a produselor refolosibile si sortarea lor pe categorii;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transportul deseurilor nefolosibile si nereciclabile in zonele destinate pentru utilizarea ca materii brute sau pentru reintegrarea in natura.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33</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Reconditionarea, reciclarea si refolosirea produselor si materialelor de constructie, rezultate din demontarea si demolarea constructiilor proprietate publica, cuprind urmatoarele faze: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reconditionarea produselor de constructie recuperate din demontare, in vederea refolosirii, prin operatiuni simple, executate in ateliere;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reciclarea materialelor rezultate din demolare, in sectii de productie specializate, prin folosirea acestor materiale ca materii prime in vederea producerii de materiale de constructii;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pregatirea refolosirii produselor si materialelor de constructii, rezultate din recuperare, reconditionare si reciclare, prin verificarea calitatii acestora si prin organizarea desfacerii lor in depozite de materiale de constructii.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34</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Reintegrarea in natura a deseurilor nefolosibile si nereciclabile cuprinde urmatoarele faze: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utilizarea deseurilor de materiale brute pentru umpluturi;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refacerea peisajului natural in zonele de folosire a deseurilor, prin taluzari adecvate si lucrari de protectie aferente, inclusiv refacerea stratului vegetal si a plantatiilor.</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Obligatii si raspunderi privind postutilizarea constructiilor</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35</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Proprietarii au urmatoarele obligatii si raspunderi: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sa asigure fondurile necesare pentru proiectarea si executarea lucrarilor;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sa obtina avizele necesare si autorizatia de desfiintare de la autoritatile competente;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sa incredinteze executarea lucrarilor din etapa de postutilizare a constructiilor unor persoane fizice sau juridice autorizate in constructii;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sa urmareasca respectarea conditiilor de calitate stabilite, precum si reconditionarea si reciclarea in grad cat mai ridicat a materialelor si a produselor rezultate din demontarea si demolarea constructiei.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36</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Proiectantii au urmatoarele obligatii si raspunderi: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sa elaboreze, pe baza de contract incheiat cu proprietarii, documentatia tehnica aferenta lucrarilor de demolare, reciclare si utilizare a materialelor rezultate;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sa asigure, prin solutiile tehnice si tehnologice de demontare si demolare adoptate, respectarea prevederilor din avize si din autorizatia de desfiintare, a conditiilor tehnice de </w:t>
      </w:r>
      <w:r>
        <w:rPr>
          <w:rFonts w:ascii="Courier New" w:hAnsi="Courier New" w:cs="Courier New"/>
          <w:sz w:val="22"/>
          <w:szCs w:val="22"/>
        </w:rPr>
        <w:lastRenderedPageBreak/>
        <w:t>calitate corespunzatoare, precum si un grad cat mai ridicat de recuperare, reconditionare si reciclare a materialelor si a produselor rezultate din demontare si demolare;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sa asigure asistenta tehnica solicitata de proprietar pentru aplicarea solutiilor din proiect.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37</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Executantii au urmatoarele obligatii si raspunderi: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sa inceapa executarea lucrarilor de demolare numai pe baza autorizatiei de desfiintare si a documentatiei tehnice verificate;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sa respecte prevederile din documentatia tehnica aferenta si din autorizatia de desfiintare;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sa realizeze conditiile de calitate prevazute in documentatia tehnica;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sa instruiasca personalul asupra procesului tehnologic, asupra succesiunii fazelor si operatiunilor, precum si asupra masurilor de protectie a muncii;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sa ia masurile de protectie a vecinatatilor, prin evitarea de transmitere a vibratiilor puternice sau a socurilor, a degajarilor mari de praf, precum si prin asigurarea accesului necesar la aceste vecinatati.</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5</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Dispozitii finale</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38</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Activitatea de urmarire a comportarii in exploatare a constructiilor si interventii in timp si cea privind postutilizarea constructiilor se vor executa cu respectarea reglementarilor tehnice in vigoare. Ministerul Dezvoltării, Lucrărilor Publice şi Locuinţelor va lua masuri pentru imbunatatirea reglementarilor existente privind:</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instructiunile-cadru pentru urmarirea comportarii in exploatare si interventiile in timp asupra constructiilor;</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instructiunile tehnice pentru urmarirea comportarii in exploatare si interventiile in timp privind diferite categorii de constructii, alcatuite din diferite materiale;</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indrumatoare tehnice privind metode, procedee, aparatura si echipamente specifice, recomandate pentru activitatile de urmarire a comportarii in exploatare a constructiilor si interventii in timp asupra acestora;</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instructiuni tehnice privind demolarea partiala sau totala a constructiilor.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38 a fost modificat de </w:t>
      </w:r>
      <w:r>
        <w:rPr>
          <w:rFonts w:ascii="Courier New" w:hAnsi="Courier New" w:cs="Courier New"/>
          <w:vanish/>
          <w:sz w:val="22"/>
          <w:szCs w:val="22"/>
        </w:rPr>
        <w:t>&lt;LLNK 12008  1231 20 302   0 52&gt;</w:t>
      </w:r>
      <w:r>
        <w:rPr>
          <w:rFonts w:ascii="Courier New" w:hAnsi="Courier New" w:cs="Courier New"/>
          <w:color w:val="0000FF"/>
          <w:sz w:val="22"/>
          <w:szCs w:val="22"/>
          <w:u w:val="single"/>
        </w:rPr>
        <w:t>art. II din HOTĂRÂREA nr. 1.231 din 1 octombrie 2008</w:t>
      </w:r>
      <w:r>
        <w:rPr>
          <w:rFonts w:ascii="Courier New" w:hAnsi="Courier New" w:cs="Courier New"/>
          <w:sz w:val="22"/>
          <w:szCs w:val="22"/>
        </w:rPr>
        <w:t xml:space="preserve">, publicată în MONITORUL OFICIAL nr. 691 din 10 octombrie 2008, prin înlocuirea denumirii "Ministerul Lucrărilor </w:t>
      </w:r>
      <w:r>
        <w:rPr>
          <w:rFonts w:ascii="Courier New" w:hAnsi="Courier New" w:cs="Courier New"/>
          <w:sz w:val="22"/>
          <w:szCs w:val="22"/>
        </w:rPr>
        <w:lastRenderedPageBreak/>
        <w:t>Publice şi Amenajării Teritoriului" cu denumirea "Ministerul Dezvoltării, Lucrărilor Publice şi Locuinţelor".</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39</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Organele administratiei publice centrale vor lua masuri ca unitatile specializate de profil sa revizuiasca instructiunile tehnice in vigoare privind urmarirea comportarii in exploatare a constructiilor si interventii in timp, pentru categoriile de constructii si lucrari de constructii specifice domeniului lor de activitate.</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40</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Urmarirea aplicarii si controlul respectarii prevederilor prezentului regulament se fac de catre Inspectoratul de Stat in Constructii.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40 a fost modificat de </w:t>
      </w:r>
      <w:r>
        <w:rPr>
          <w:rFonts w:ascii="Courier New" w:hAnsi="Courier New" w:cs="Courier New"/>
          <w:vanish/>
          <w:sz w:val="22"/>
          <w:szCs w:val="22"/>
        </w:rPr>
        <w:t>&lt;LLNK 12002   675 20 302   2 45&gt;</w:t>
      </w:r>
      <w:r>
        <w:rPr>
          <w:rFonts w:ascii="Courier New" w:hAnsi="Courier New" w:cs="Courier New"/>
          <w:color w:val="0000FF"/>
          <w:sz w:val="22"/>
          <w:szCs w:val="22"/>
          <w:u w:val="single"/>
        </w:rPr>
        <w:t>art. 2 din HOTARAREA nr. 675 din 3 iulie 2002</w:t>
      </w:r>
      <w:r>
        <w:rPr>
          <w:rFonts w:ascii="Courier New" w:hAnsi="Courier New" w:cs="Courier New"/>
          <w:sz w:val="22"/>
          <w:szCs w:val="22"/>
        </w:rPr>
        <w:t>, publicata in MONITORUL OFICIAL nr. 501 din 11 iulie 2002, prin inlocuirea denumirii "Inspectia de stat in constructii" cu denumirea "Inspectoratul de Stat in Constructii".</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41</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Finantarea activitatilor prevazute in acest regulament se face potrivit prevederilor legale.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42</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Incalcarea dispozitiilor prezentului regulament atrage raspunderi si sanctiuni contraventionale si/sau penale, conform legilor in vigoare.</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5</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REGULAMENT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privind agrementul tehnic pentru produse, procedee si echipamente noi in constructii</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1</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 generale</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1</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Agrementul tehnic este aprecierea tehnica favorabila, concretizata intr-un document scris, asupra aptitudinii de utilizare, in conformitate cu cerintele legii calitatii in constructii, a unor noi produse, procedee sau echipamente, denumite in continuare produse, pentru care nu exista si nu pot fi inca elaborate standarde nationale sau alte reglementari tehnice oficiale sau pentru care exista astfel de standarde si reglementari, dar produsele nu se incadreaza in cerintele </w:t>
      </w:r>
      <w:r>
        <w:rPr>
          <w:rFonts w:ascii="Courier New" w:hAnsi="Courier New" w:cs="Courier New"/>
          <w:color w:val="0000FF"/>
          <w:sz w:val="22"/>
          <w:szCs w:val="22"/>
        </w:rPr>
        <w:lastRenderedPageBreak/>
        <w:t xml:space="preserve">acestora, diferenta influentand una dintre cerintele prevazute la </w:t>
      </w:r>
      <w:r>
        <w:rPr>
          <w:rFonts w:ascii="Courier New" w:hAnsi="Courier New" w:cs="Courier New"/>
          <w:vanish/>
          <w:color w:val="0000FF"/>
          <w:sz w:val="22"/>
          <w:szCs w:val="22"/>
        </w:rPr>
        <w:t>&lt;LLNK 11995    10 10 202   5 28&gt;</w:t>
      </w:r>
      <w:r>
        <w:rPr>
          <w:rFonts w:ascii="Courier New" w:hAnsi="Courier New" w:cs="Courier New"/>
          <w:color w:val="0000FF"/>
          <w:sz w:val="22"/>
          <w:szCs w:val="22"/>
          <w:u w:val="single"/>
        </w:rPr>
        <w:t>art. 5 din Legea nr. 10/1995</w:t>
      </w:r>
      <w:r>
        <w:rPr>
          <w:rFonts w:ascii="Courier New" w:hAnsi="Courier New" w:cs="Courier New"/>
          <w:color w:val="0000FF"/>
          <w:sz w:val="22"/>
          <w:szCs w:val="22"/>
        </w:rPr>
        <w:t xml:space="preserve"> privind calitatea in constructii.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1 a fost modificat de pct. 1 al </w:t>
      </w:r>
      <w:r>
        <w:rPr>
          <w:rFonts w:ascii="Courier New" w:hAnsi="Courier New" w:cs="Courier New"/>
          <w:vanish/>
          <w:sz w:val="22"/>
          <w:szCs w:val="22"/>
        </w:rPr>
        <w:t>&lt;LLNK 12002   675 20 302   1 45&gt;</w:t>
      </w:r>
      <w:r>
        <w:rPr>
          <w:rFonts w:ascii="Courier New" w:hAnsi="Courier New" w:cs="Courier New"/>
          <w:color w:val="0000FF"/>
          <w:sz w:val="22"/>
          <w:szCs w:val="22"/>
          <w:u w:val="single"/>
        </w:rPr>
        <w:t>art. 1 din HOTARAREA nr. 675 din 3 iulie 2002</w:t>
      </w:r>
      <w:r>
        <w:rPr>
          <w:rFonts w:ascii="Courier New" w:hAnsi="Courier New" w:cs="Courier New"/>
          <w:sz w:val="22"/>
          <w:szCs w:val="22"/>
        </w:rPr>
        <w:t>, publicata in MONITORUL OFICIAL nr. 501 din 11 iulie 2002.</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Prezentul regulament stabileste cadrul normativ general, principalele elemente de continut, metodologice si de organizare privind agrementul tehnic.</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Existenta agrementului tehnic, elaborat conform prevederilor prezentului regulament, constituie o conditie obligatorie pentru furnizarea si utilizarea produselor noi pentru constructii.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Produsele care provin din tari dezvoltate industrial si au la baza reglementari tehnice sau agremente tehnice nationale vor fi tratate corespunzator in cadrul actiunii de elaborare a agrementelor tehnice, prin luarea in considerare a prevederilor din documentele respective, cu adaptarile impuse de conditiile seismice, climatice sau de alta natura din tara noastra.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Agrementele tehnice se elibereaza de organismele abilitate, stabilite prin prezentul regulament, la solicitarea fabricantilor sau a furnizorilor imputerniciti de acestia, la care se pot asocia si agenti economici executanti de lucrari de constructii.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Agrementele tehnice se elibereaza numai pentru produse bine definite sub aspectul alcatuirii, formei si caracteristicilor si ale caror realizare si punere in opera pot fi asigurate de catre fabricanti si executanti in conditii de garantare a mentinerii in timp a caracteristicilor respective, daca utilizarea si modul de punere in opera sunt conforme cu cele precizate de societati si cuprinse in agrementul tehnic.</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 produse pentru constructii se intelege produsele incorporate in constructii (inclusiv instalatiile aferente acestora), dar nu si cele incorporate in instalatii si echipamente tehnologice de productie.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 pot forma obiectul unor agremente tehnice simple descrieri sau chiar documentatii tehnice de conceptie - proiecte - ale unor produse, fara a fi insotite de rezultate si dovezi obiective ale realizarii fizice, incercarii si experimentarii lor, care sa demonstreze indeplinirea cerintelor specificate.</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6</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Elaboratorii agrementelor tehnice raspund de exactitatea datelor inscrise in agrementul tehnic si de incercarile sau testele care au stat la baza acestor date. Agrementele tehnice nu ii absolva </w:t>
      </w:r>
      <w:r>
        <w:rPr>
          <w:rFonts w:ascii="Courier New" w:hAnsi="Courier New" w:cs="Courier New"/>
          <w:color w:val="0000FF"/>
          <w:sz w:val="22"/>
          <w:szCs w:val="22"/>
        </w:rPr>
        <w:lastRenderedPageBreak/>
        <w:t>pe furnizori si/sau pe utilizatori de responsabilitatile ce le revin conform reglementarilor legale in vigoare.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6 a fost modificat de pct. 2 al </w:t>
      </w:r>
      <w:r>
        <w:rPr>
          <w:rFonts w:ascii="Courier New" w:hAnsi="Courier New" w:cs="Courier New"/>
          <w:vanish/>
          <w:sz w:val="22"/>
          <w:szCs w:val="22"/>
        </w:rPr>
        <w:t>&lt;LLNK 12002   675 20 302   1 45&gt;</w:t>
      </w:r>
      <w:r>
        <w:rPr>
          <w:rFonts w:ascii="Courier New" w:hAnsi="Courier New" w:cs="Courier New"/>
          <w:color w:val="0000FF"/>
          <w:sz w:val="22"/>
          <w:szCs w:val="22"/>
          <w:u w:val="single"/>
        </w:rPr>
        <w:t>art. 1 din HOTARAREA nr. 675 din 3 iulie 2002</w:t>
      </w:r>
      <w:r>
        <w:rPr>
          <w:rFonts w:ascii="Courier New" w:hAnsi="Courier New" w:cs="Courier New"/>
          <w:sz w:val="22"/>
          <w:szCs w:val="22"/>
        </w:rPr>
        <w:t>, publicata in MONITORUL OFICIAL nr. 501 din 11 iulie 2002.</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Produsele pentru care s-au eliberat agremente tehnice sunt supuse si activitatii de certificare de conformitate, conform reglementarilor in vigoare, sistemul de certificare fiind precizat explicit in agrementul tehnic.</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Agrementele tehnice se acorda pe o perioada de valabilitate limita, de regula pana la 5 ani, in functie de natura si de gradul de noutate al produselor respective, in conformitate cu regulile de procedura stabilite.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Prevederile prezentului regulament se aplica, dupa caz, tuturor agentilor economici care fabrica, furnizeaza sau comercializeaza noi produse pentru constructii, provenite din productia interna sau din import, precum si investitorilor, proiectantilor, executantilor, proprietarilor si utilizatorilor constructiilor la care se prevede folosirea produselor respective.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recunoasterea, in tarile membre ale Uniunii Europene de Agrement Tehnic in constructii, a agrementelor tehnice romanesti, acestea trebuie sa fie eliberate in conditiile precizate de acest organism european.</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Definitiile principalilor termeni utilizati in textul regulamentului sunt conforme cu cele din Glosarul de termeni privind sistemul calitatii in constructii.</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2</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Elemente principale de continut ale agrementului tehnic</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elaborarea agrementelor tehnice se au in vedere urmatoarele obiective principale: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fundamentarea agrementului tehnic prin:</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analizarea documentelor de referinta ale produselor, sub aspectul definirii caracteristicilor acestora, precum si al stabilirii modului si a conditiilor de utilizare necesare satisfacerii cerintelor pentru domeniul prevazut: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aprecierea, pe baza cunoasterii stiintifice si practice - examinari, calcule, experimentari de laborator si in situ - a aptitudinii la utilizare si a durabilitatii produselor respective.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furnizarea, prin documentele agrementului tehnic, a unei opinii autorizate si a unor informatii pertinente si corecte asupra modului de fabricare, de punere in opera si de utilizare, precum si asupra comportarii previzibile in exploatare a noilor produse folosite la constructiile realizate cu acestea, care sa permita persoanelor juridice si persoanelor fizice implicate sa ia decizii si sa-si asume responsabilitati in deplina cunostinta de cauza, pentru alegerea si utilizarea produselor respective;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evaluarea fabricantilor in ceea ce priveste dotarea, experienta acestora si organizarea controlului pe fluxul de fabricatie, ca permis pentru garantarea calitatii si constantei caracteristicilor cerute pentru produsele livrate;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asigurarea obiectivitatii si neutralitatii in acordarea agrementului tehnic, printr-o apreciere echilibrata, tinandu-se seama de interesele tuturor partilor implicate;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promovarea progresului tehnic in constructii, in conditiile respectarii cerintelor de performanta pentru constructiile in care se folosesc produsele ce formeaza obiectul agrementului tehnic.</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Documentele agrementului tehnic sunt: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Agrementul tehnic propriu-zis, care cuprinde trei parti: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definirea succinta a produsului - descriere si identificare;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agrementul tehnic - domeniile de utilizare acceptate; aprecieri asupra produsului; conditii privind conceptia, fabricarea si punerea in opera; conditii privind asigurarea calitatii; concluzii, durata de valabilitate;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remarci complementare ale grupei specializate.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Dosarul tehnic, care cuprinde: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documentatia de referinta privind produsul, inclusiv piese desenate, intocmita de solicitant si verificata de elaborator;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documentele privind rezultatele activitatilor de apreciere a produsului: buletine de incercari, rapoarte privind experimentarile;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documente privind evaluarea unitatii producatoare, daca este cazul;</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extrase din procesul-verbal al sedintei de deliberare a grupei specializate.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Anexe, dupa caz.</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elaborarea agrementelor tehnice se va avea in vedere modul in care fabricarea si punerea in opera a produselor respective conditioneaza calitatea lucrarilor, astfel:</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daca un produs este fabricat in mai multe unitati de productie ale aceleiasi firme, se elibereaza un singur agrement tehnic acelei firme, ca titular, urmand ca gradul de extindere a evaluarii prevazute la art. 11 lit. c) sa fie stabilit de grupa specializata, dupa caz;</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daca punerea in opera a produsului sau conditiile legate de o anumita lucrare conditioneaza calitatea lucrarilor si, deci trebuie sa faca obiectul agrementului tehnic, titulari vor fi atat fabricantul sau furnizorul imputernicit de acesta, cat si executantul, cu precizarea lucrarii la care se utilizeaza produsul, daca este cazul, fiind necesara extinderea agrementului tehnic pentru un alt executant sau, dupa caz, pentru o alta lucrare;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daca punerea in opera a produsului se face cu mijloace traditionale, care nu fac obiectul agrementului tehnic, executantul nu este implicat in agrementul tehnic, titularul avand libertatea de a impune conditii acestuia.</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3</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Elemente metodologice si de organizare privind agrementul tehnic in constructii</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14</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Activitatea privind agrementul tehnic in constructii este condusa de Comisia Nationala de Agrement Tehnic in Constructii infiintata pe baza prevederilor prezentului regulament, si se desfasoara in cadrul grupelor specializate ale acestei comisii si al organismelor de agrement tehnic, atestate in acest scop.</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14 a fost modificat de </w:t>
      </w:r>
      <w:r>
        <w:rPr>
          <w:rFonts w:ascii="Courier New" w:hAnsi="Courier New" w:cs="Courier New"/>
          <w:vanish/>
          <w:sz w:val="22"/>
          <w:szCs w:val="22"/>
        </w:rPr>
        <w:t>&lt;LLNK 12002   675 20 302   2 45&gt;</w:t>
      </w:r>
      <w:r>
        <w:rPr>
          <w:rFonts w:ascii="Courier New" w:hAnsi="Courier New" w:cs="Courier New"/>
          <w:color w:val="0000FF"/>
          <w:sz w:val="22"/>
          <w:szCs w:val="22"/>
          <w:u w:val="single"/>
        </w:rPr>
        <w:t>art. 2 din HOTARAREA nr. 675 din 3 iulie 2002</w:t>
      </w:r>
      <w:r>
        <w:rPr>
          <w:rFonts w:ascii="Courier New" w:hAnsi="Courier New" w:cs="Courier New"/>
          <w:sz w:val="22"/>
          <w:szCs w:val="22"/>
        </w:rPr>
        <w:t>, publicata in MONITORUL OFICIAL nr. 501 din 11 iulie 2002, prin inlocuirea denumirii "Comisia de Agrement Tehnic in Constructii" cu denumirea "Comisia Nationala de Agrement Tehnic in Constructii".</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Activitatea privind agrementul tehnic in constructii se desfasoara in conformitate cu prevederile prezentului regulament si ale documentelor interne specifice privind:</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organizarea si functionarea Comisiei de agrement tehnic in constructii si a grupelor specializate;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instrumentarea solicitarilor de agrement tehnic si procedurile de elaborare si acordare a agrementelor tehnice sau de schimbare a statutului acestora;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atestarea organismelor de agrement tehnic si a grupelor specializate.</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16</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Comisia Nationala de Agrement Tehnic in Constructii este alcatuita din reprezentanti ai tuturor partilor interesate, avand componenta, numarul si modul de reprezentare stabilite in anexa la prezentul regulament.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Art. 16 a fost modificat de </w:t>
      </w:r>
      <w:r>
        <w:rPr>
          <w:rFonts w:ascii="Courier New" w:hAnsi="Courier New" w:cs="Courier New"/>
          <w:vanish/>
          <w:sz w:val="22"/>
          <w:szCs w:val="22"/>
        </w:rPr>
        <w:t>&lt;LLNK 12002   675 20 302   2 45&gt;</w:t>
      </w:r>
      <w:r>
        <w:rPr>
          <w:rFonts w:ascii="Courier New" w:hAnsi="Courier New" w:cs="Courier New"/>
          <w:color w:val="0000FF"/>
          <w:sz w:val="22"/>
          <w:szCs w:val="22"/>
          <w:u w:val="single"/>
        </w:rPr>
        <w:t>art. 2 din HOTARAREA nr. 675 din 3 iulie 2002</w:t>
      </w:r>
      <w:r>
        <w:rPr>
          <w:rFonts w:ascii="Courier New" w:hAnsi="Courier New" w:cs="Courier New"/>
          <w:sz w:val="22"/>
          <w:szCs w:val="22"/>
        </w:rPr>
        <w:t>, publicata in MONITORUL OFICIAL nr. 501 din 11 iulie 2002, prin inlocuirea denumirii "Comisia de Agrement Tehnic in Constructii" cu denumirea "Comisia Nationala de Agrement Tehnic in Constructii".</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Grupele specializate, infiintate prin decizia Comisiei de agrement tehnic in constructii, ca formatiuni ale acesteia, se organizeaza pe domenii de specialitate corespunzatoare unor familii de produse.</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Grupele specializate sunt alcatuite din specialisti din domeniul de specialitate aferent. Aceste grupe functioneaza in cadrul organismelor de agrement tehnic, care sunt unitati de cercetare-proiectare sau alte unitati cu profil similar, atestate de Comisia Nationala de Agrement Tehnic in Constructii, pentru domeniile de specialitate corespunzatoare profilului grupelor specializate respective.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17 a fost modificat de pct. 3 al </w:t>
      </w:r>
      <w:r>
        <w:rPr>
          <w:rFonts w:ascii="Courier New" w:hAnsi="Courier New" w:cs="Courier New"/>
          <w:vanish/>
          <w:sz w:val="22"/>
          <w:szCs w:val="22"/>
        </w:rPr>
        <w:t>&lt;LLNK 12002   675 20 302   1 45&gt;</w:t>
      </w:r>
      <w:r>
        <w:rPr>
          <w:rFonts w:ascii="Courier New" w:hAnsi="Courier New" w:cs="Courier New"/>
          <w:color w:val="0000FF"/>
          <w:sz w:val="22"/>
          <w:szCs w:val="22"/>
          <w:u w:val="single"/>
        </w:rPr>
        <w:t>art. 1 din HOTARAREA nr. 675 din 3 iulie 2002</w:t>
      </w:r>
      <w:r>
        <w:rPr>
          <w:rFonts w:ascii="Courier New" w:hAnsi="Courier New" w:cs="Courier New"/>
          <w:sz w:val="22"/>
          <w:szCs w:val="22"/>
        </w:rPr>
        <w:t>, publicata in MONITORUL OFICIAL nr. 501 din 11 iulie 2002.</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Grupele specializate realizeaza activitatile legate de elaborarea agrementelor tehnice conform prevederilor mentionate la art. 11, precum si supravegherea privind mentinerea calitatii produselor respective si urmarirea comportarii in exploatare a acestora.</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19</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Agrementele tehnice se elaboreaza pe baza procedurilor si a ghidurilor pentru agremente tehnice, avizate de grupele specializate, pe domenii, si aprobate de Comisia Nationala de Agrement Tehnic in Constructii.</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Ghidurile pentru agremente tehnice si alte documente normative in domeniu, elaborate in cadrul Uniunii Europene, vor putea fi folosite numai cu conditia adaptarii la situatiile specifice din Romania, mai ales in ceea ce priveste protectia antiseismica si conditiile climatice.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19 a fost modificat de </w:t>
      </w:r>
      <w:r>
        <w:rPr>
          <w:rFonts w:ascii="Courier New" w:hAnsi="Courier New" w:cs="Courier New"/>
          <w:vanish/>
          <w:sz w:val="22"/>
          <w:szCs w:val="22"/>
        </w:rPr>
        <w:t>&lt;LLNK 12002   675 20 302   2 45&gt;</w:t>
      </w:r>
      <w:r>
        <w:rPr>
          <w:rFonts w:ascii="Courier New" w:hAnsi="Courier New" w:cs="Courier New"/>
          <w:color w:val="0000FF"/>
          <w:sz w:val="22"/>
          <w:szCs w:val="22"/>
          <w:u w:val="single"/>
        </w:rPr>
        <w:t>art. 2 din HOTARAREA nr. 675 din 3 iulie 2002</w:t>
      </w:r>
      <w:r>
        <w:rPr>
          <w:rFonts w:ascii="Courier New" w:hAnsi="Courier New" w:cs="Courier New"/>
          <w:sz w:val="22"/>
          <w:szCs w:val="22"/>
        </w:rPr>
        <w:t>, publicata in MONITORUL OFICIAL nr. 501 din 11 iulie 2002, prin inlocuirea denumirii "Comisia de Agrement Tehnic in Constructii" cu denumirea "Comisia Nationala de Agrement Tehnic in Constructii".</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Incetarile necesare pentru elaborarea agrementelor tehnice se stabilesc de grupele specializate care instrumenteaza solicitarile de agrement tehnic si se efectueaza in laboratoare autorizate sau acreditate conform prevederilor legale.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In unele cazuri justificative, aprecierea aptitudinii pentru utilizare poate fi conditionata de realizarea prealabila a unei lucrari experimentale, in conditiile stabilite de grupa specializata si precizate in avizul tehnic de experimentare elaborat de aceasta.</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Lucrarea experimentala se poate executa de catre solicitantul agrementului tehnic in baza unui aviz tehnic de experimentare (ATEx) care precizeaza obiectivele urmarite in cadrul experimentarii, conditiile de remediere a eventualelor neconformitati aparute in timpul executiei si modul de utilizare a lucrarii dupa perioada de experimentare. Avizul tehnic de experimentare va avea termen de valabilitate de 1-2 ani si se refera la realizarea unei singure lucrari experimentale.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20 a fost introdus de pct. 4 al </w:t>
      </w:r>
      <w:r>
        <w:rPr>
          <w:rFonts w:ascii="Courier New" w:hAnsi="Courier New" w:cs="Courier New"/>
          <w:vanish/>
          <w:sz w:val="22"/>
          <w:szCs w:val="22"/>
        </w:rPr>
        <w:t>&lt;LLNK 12002   675 20 302   1 45&gt;</w:t>
      </w:r>
      <w:r>
        <w:rPr>
          <w:rFonts w:ascii="Courier New" w:hAnsi="Courier New" w:cs="Courier New"/>
          <w:color w:val="0000FF"/>
          <w:sz w:val="22"/>
          <w:szCs w:val="22"/>
          <w:u w:val="single"/>
        </w:rPr>
        <w:t>art. 1 din HOTARAREA nr. 675 din 3 iulie 2002</w:t>
      </w:r>
      <w:r>
        <w:rPr>
          <w:rFonts w:ascii="Courier New" w:hAnsi="Courier New" w:cs="Courier New"/>
          <w:sz w:val="22"/>
          <w:szCs w:val="22"/>
        </w:rPr>
        <w:t>, publicata in MONITORUL OFICIAL nr. 501 din 11 iulie 2002.</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Grupa specializata poate efectua, dupa caz, inspectii la producator, cu acordul acestuia, pentru a constata conditiile de fabricatie a produselor care fac obiectul solicitarii de agrement tehnic.</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Dupa acordarea agrementelor tehnice, in perioada de valabilitate, in statutul acestora pot interveni urmatoarele schimbari: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prelungirea valabilitatii, care trebuie ceruta de detinator cu cel putin 3 luni inainte de expirarea perioadei de valabilitate;</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modificarea agrementului tehnic, la initiativa detinatorului - determinata de modificarile aduse produsului, tehnologiei de fabricatie, domeniului de utilizare - sau a grupei specializate care l-a elaborat, ca urmare a constatarii unor neconformitati;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 a alin. 1 al art. 22 a fost modificata de pct. 5 al </w:t>
      </w:r>
      <w:r>
        <w:rPr>
          <w:rFonts w:ascii="Courier New" w:hAnsi="Courier New" w:cs="Courier New"/>
          <w:vanish/>
          <w:sz w:val="22"/>
          <w:szCs w:val="22"/>
        </w:rPr>
        <w:t>&lt;LLNK 12002   675 20 302   1 45&gt;</w:t>
      </w:r>
      <w:r>
        <w:rPr>
          <w:rFonts w:ascii="Courier New" w:hAnsi="Courier New" w:cs="Courier New"/>
          <w:color w:val="0000FF"/>
          <w:sz w:val="22"/>
          <w:szCs w:val="22"/>
          <w:u w:val="single"/>
        </w:rPr>
        <w:t>art. 1 din HOTARAREA nr. 675 din 3 iulie 2002</w:t>
      </w:r>
      <w:r>
        <w:rPr>
          <w:rFonts w:ascii="Courier New" w:hAnsi="Courier New" w:cs="Courier New"/>
          <w:sz w:val="22"/>
          <w:szCs w:val="22"/>
        </w:rPr>
        <w:t>, publicata in MONITORUL OFICIAL nr. 501 din 11 iulie 2002.</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extinderea agrementului tehnic, care reprezinta nominalizarea si a unui alt titular sau a altui domeniu, cu acordul titularului, pentru un produs pentru care s-a elaborat un agrement tehnic;</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suspendarea agrementului tehnic, la initiativa grupei specializate sau la propunerea altor factori implicati, cu avizul grupei specializate si cu aprobarea Comisiei de agrement tehnic in constructii, in cazul in care se constata nerespectarea caracteristicilor, a conditiilor de fabricatie si de utilizare sau comportarea necorespunzatoare in exploatare a produselor. Suspendarea se notifica in scris detinatorului care poate supune Comisiei de agrement tehnic in </w:t>
      </w:r>
      <w:r>
        <w:rPr>
          <w:rFonts w:ascii="Courier New" w:hAnsi="Courier New" w:cs="Courier New"/>
          <w:sz w:val="22"/>
          <w:szCs w:val="22"/>
        </w:rPr>
        <w:lastRenderedPageBreak/>
        <w:t>constructii, dupa eliminarea cauzelor de suspendare, intr-un interval de timp rezonabil, o cerere de reexaminare a cazului, care sa conduca la revizuirea agrementului tehnic respectiv;</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retragerea agrementului tehnic, la initiativa grupei specializate, in cazul in care, cu ocazia revizuirii sau reexaminarii dupa suspendare, se constata situatii care conduc la aceasta decizie. Retragerea se supune aprobarii Comisiei de agrement tehnic in constructii.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Lucrarile la care s-au utilizat produse avand agrementul tehnic suspendat sau retras ulterior punerii in opera vor fi analizate de proiectant, care va decide mentinerea lor sau schimbarea solutiei.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Detinatorul agrementului tehnic si grupa specializata care l-a elaborat vor urmari comportarea in exploatare a produsului respectiv pentru a putea fundamenta propunerea de a reglementa ca traditional produsul in cauza sau de a prelungi ori de a schimba statutul acelui agrement tehnic.</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4</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Obligatii si raspunderi</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Comisia Nationala de Agrement Tehnic in Constructii isi desfasoara activitatea sub coordonarea Ministerului Dezvoltării, Lucrărilor Publice şi Locuinţelor si are urmatoarele atributii si obligatii: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Partea introductiva a art. 24 a fost modificată de </w:t>
      </w:r>
      <w:r>
        <w:rPr>
          <w:rFonts w:ascii="Courier New" w:hAnsi="Courier New" w:cs="Courier New"/>
          <w:vanish/>
          <w:sz w:val="22"/>
          <w:szCs w:val="22"/>
        </w:rPr>
        <w:t>&lt;LLNK 12008  1231 20 302   0 52&gt;</w:t>
      </w:r>
      <w:r>
        <w:rPr>
          <w:rFonts w:ascii="Courier New" w:hAnsi="Courier New" w:cs="Courier New"/>
          <w:color w:val="0000FF"/>
          <w:sz w:val="22"/>
          <w:szCs w:val="22"/>
          <w:u w:val="single"/>
        </w:rPr>
        <w:t>art. II din HOTĂRÂREA nr. 1.231 din 1 octombrie 2008</w:t>
      </w:r>
      <w:r>
        <w:rPr>
          <w:rFonts w:ascii="Courier New" w:hAnsi="Courier New" w:cs="Courier New"/>
          <w:sz w:val="22"/>
          <w:szCs w:val="22"/>
        </w:rPr>
        <w:t>, publicată în MONITORUL OFICIAL nr. 691 din 10 octombrie 2008, prin înlocuirea denumirii "Ministerul Lucrărilor Publice şi Amenajării Teritoriului" cu denumirea "Ministerul Dezvoltării, Lucrărilor Publice şi Locuinţelor".</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infiintarea grupelor specializate si atestarea organismelor de agrement tehnic;</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stabilirea strategiei generale privind agrementul tehnic in constructii;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elaborarea si aprobarea documentelor interne specifice, prevazute la art. 15, si publicarea celor privind instrumentarea solicitarilor de agrement tehnic;</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aprobarea ghidurilor pentru agremente tehnice, in urma avizarii acestora in grupele specializate pe domenii;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asigurarea colaborarii cu Institutul Roman de Standardizare pe linia elaborarii standardelor pentru produsele confirmate sub aspectul aptitudinii la utilizare in perioada de valabilitate a agrementelor tehnice;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evaluarea periodica a activitatii in raport cu strategia stabilita si cu evolutia pe plan european si luarea de masuri in consecinta;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g) pastrarea secretului profesional asupra informatiilor legate de agrementele tehnice;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publicarea listei grupelor specializate, a organismelor de agrement tehnic, a agrementelor tehnice, precum si a documentelor prevazute la lit. b) si d);</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reprezentarea nationala in relatiile cu organisme de profil din strainatate.</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j) aprobarea agrementelor tehnice elaborate de organismele de agrement tehnic prin avizul tehnic;</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j) a art. 24 a fost introdusa de pct. 7 al </w:t>
      </w:r>
      <w:r>
        <w:rPr>
          <w:rFonts w:ascii="Courier New" w:hAnsi="Courier New" w:cs="Courier New"/>
          <w:vanish/>
          <w:sz w:val="22"/>
          <w:szCs w:val="22"/>
        </w:rPr>
        <w:t>&lt;LLNK 12002   675 20 302   1 45&gt;</w:t>
      </w:r>
      <w:r>
        <w:rPr>
          <w:rFonts w:ascii="Courier New" w:hAnsi="Courier New" w:cs="Courier New"/>
          <w:color w:val="0000FF"/>
          <w:sz w:val="22"/>
          <w:szCs w:val="22"/>
          <w:u w:val="single"/>
        </w:rPr>
        <w:t>art. 1 din HOTARAREA nr. 675 din 3 iulie 2002</w:t>
      </w:r>
      <w:r>
        <w:rPr>
          <w:rFonts w:ascii="Courier New" w:hAnsi="Courier New" w:cs="Courier New"/>
          <w:sz w:val="22"/>
          <w:szCs w:val="22"/>
        </w:rPr>
        <w:t>, publicata in MONITORUL OFICIAL nr. 501 din 11 iulie 2002.</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k) documentele elaborate de Comisia Nationala de Agrement Tehnic in Constructii in exercitarea obligatiilor prevazute la lit. a)-d), f), i) si j) sunt supuse aprobarii conducerii Ministerului Dezvoltării, Lucrărilor Publice şi Locuinţelor.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k) a art. 24 a fost modificată de </w:t>
      </w:r>
      <w:r>
        <w:rPr>
          <w:rFonts w:ascii="Courier New" w:hAnsi="Courier New" w:cs="Courier New"/>
          <w:vanish/>
          <w:sz w:val="22"/>
          <w:szCs w:val="22"/>
        </w:rPr>
        <w:t>&lt;LLNK 12008  1231 20 302   0 52&gt;</w:t>
      </w:r>
      <w:r>
        <w:rPr>
          <w:rFonts w:ascii="Courier New" w:hAnsi="Courier New" w:cs="Courier New"/>
          <w:color w:val="0000FF"/>
          <w:sz w:val="22"/>
          <w:szCs w:val="22"/>
          <w:u w:val="single"/>
        </w:rPr>
        <w:t>art. II din HOTĂRÂREA nr. 1.231 din 1 octombrie 2008</w:t>
      </w:r>
      <w:r>
        <w:rPr>
          <w:rFonts w:ascii="Courier New" w:hAnsi="Courier New" w:cs="Courier New"/>
          <w:sz w:val="22"/>
          <w:szCs w:val="22"/>
        </w:rPr>
        <w:t>, publicată în MONITORUL OFICIAL nr. 691 din 10 octombrie 2008, prin înlocuirea denumirii "Ministerul Lucrărilor Publice şi Amenajării Teritoriului" cu denumirea "Ministerul Dezvoltării, Lucrărilor Publice şi Locuinţelor".</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privind exercitarea atributiilor Comisiei de agrement tehnic in constructii se suporta, conform prevederilor </w:t>
      </w:r>
      <w:r>
        <w:rPr>
          <w:rFonts w:ascii="Courier New" w:hAnsi="Courier New" w:cs="Courier New"/>
          <w:vanish/>
          <w:sz w:val="22"/>
          <w:szCs w:val="22"/>
        </w:rPr>
        <w:t>&lt;LLNK 11995    10 10 202  40 29&gt;</w:t>
      </w:r>
      <w:r>
        <w:rPr>
          <w:rFonts w:ascii="Courier New" w:hAnsi="Courier New" w:cs="Courier New"/>
          <w:color w:val="0000FF"/>
          <w:sz w:val="22"/>
          <w:szCs w:val="22"/>
          <w:u w:val="single"/>
        </w:rPr>
        <w:t>art. 40 din Legea nr. 10/1995</w:t>
      </w:r>
      <w:r>
        <w:rPr>
          <w:rFonts w:ascii="Courier New" w:hAnsi="Courier New" w:cs="Courier New"/>
          <w:sz w:val="22"/>
          <w:szCs w:val="22"/>
        </w:rPr>
        <w:t>, din fondurile pentru controlul statului.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26</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Fabricantii si furnizorii, imputerniciti de acestia, de produse care intra sub incidenta acestui regulament, au urmatoarele obligatii si raspunderi: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sa solicite Comisiei de agrement tehnic in constructii elaborarea agrementului tehnic pentru produse noi, in conditiile prezentului regulament;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sa furnizeze grupelor specializate care elaboreaza agrementele tehnice toate datele si informatiile necesare privind produsele respective;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sa faciliteze si sa asigure grupelor specializate si organismelor de agrement tehnic conditiile pentru desfasurarea tuturor activitatilor necesare in elaborarea agrementului tehnic, intre care: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examinarea si evaluarea unitatilor de productie sub aspectul dotarii, al stapanirii proceselor de fabricatie, precum si al asigurarii calitatii produselor;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efectuarea verificarilor si incercarilor sau, dupa caz, a lucrarilor experimentale, conform prevederilor art. 20;</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efectuarea urmaririi comportarii in exploatare pe durata de valabilitate;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sa raspunda solidar cu executantii lucrarilor, conform legii, pentru viciile ascunse cauzate de calitatea necorespunzatoare a produselor furnizate, puse in lucrare, cu respectarea conditiilor stabilite de fabricanti sau furnizori;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sa suporte cheltuielile generate de elaborarea agrementelor tehnice, in conformitate cu prevederile legale.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Investitorii, proiectantii, executantii de lucrari de constructii, proprietarii si utilizatorii au, dupa caz, obligatia de a prevedea in proiecte si de a utiliza produsele care intra sub incidenta prezentului regulament, numai daca acestea au agremente tehnice valabile si in conformitate cu prevederile din acestea.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28</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Organismele de agrement tehnic atestate au urmatoarele obligatii si raspunderi;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sa indeplineasca in permanenta criteriile organizatorice, tehnice si deontologice pe baza carora au fost atestate, in conformitate cu documentele si cu procedurile aplicabile;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sa asigure functionarea grupelor specializate si sa realizeze activitatile legate de elaborarea agrementelor tehnice si de urmarire a comportarii produselor in exploatare, pe baza de contracte incheiate cu solicitantii acestora.</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29</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Grupele specializate au urmatoarele obligatii si raspunderi: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sa indeplineasca in permanenta criteriile organizatorice, tehnice si deontologice avute in vedere la infiintare;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sa asigure colaborarea specialistilor sau a unor unitati specializate pentru rezolvarea competenta a activitatilor de elaborare a agrementelor tehnice;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sa participe la actiunile de evaluare privind produsele pentru care au elaborat agremente tehnice.</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5</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Dispozitii finale</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30</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Urmarirea aplicarii si controlul respectarii prevederilor prezentului regulament la fabricantii si furnizorii mentionati la art. 26 se efectueaza de catre Ministerul Dezvoltării, Lucrărilor Publice şi Locuinţelor, prin Inspectoratul de Stat in Constructii.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30 a fost modificat de </w:t>
      </w:r>
      <w:r>
        <w:rPr>
          <w:rFonts w:ascii="Courier New" w:hAnsi="Courier New" w:cs="Courier New"/>
          <w:vanish/>
          <w:sz w:val="22"/>
          <w:szCs w:val="22"/>
        </w:rPr>
        <w:t>&lt;LLNK 12008  1231 20 302   0 52&gt;</w:t>
      </w:r>
      <w:r>
        <w:rPr>
          <w:rFonts w:ascii="Courier New" w:hAnsi="Courier New" w:cs="Courier New"/>
          <w:color w:val="0000FF"/>
          <w:sz w:val="22"/>
          <w:szCs w:val="22"/>
          <w:u w:val="single"/>
        </w:rPr>
        <w:t>art. II din HOTĂRÂREA nr. 1.231 din 1 octombrie 2008</w:t>
      </w:r>
      <w:r>
        <w:rPr>
          <w:rFonts w:ascii="Courier New" w:hAnsi="Courier New" w:cs="Courier New"/>
          <w:sz w:val="22"/>
          <w:szCs w:val="22"/>
        </w:rPr>
        <w:t xml:space="preserve">, publicată în MONITORUL OFICIAL nr. 691 din 10 octombrie 2008, prin înlocuirea denumirii "Ministerul Lucrărilor </w:t>
      </w:r>
      <w:r>
        <w:rPr>
          <w:rFonts w:ascii="Courier New" w:hAnsi="Courier New" w:cs="Courier New"/>
          <w:sz w:val="22"/>
          <w:szCs w:val="22"/>
        </w:rPr>
        <w:lastRenderedPageBreak/>
        <w:t>Publice şi Amenajării Teritoriului" cu denumirea "Ministerul Dezvoltării, Lucrărilor Publice şi Locuinţelor".</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31</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Nerespectarea prevederilor prezentului regulament atrage raspunderi si sanctiuni contraventionale sau penale, dupa caz, conform legilor in vigoare.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32</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Agrementul tehnic nu acorda titularului dreptul exclusiv de producere ori de comercializare a produsului pentru care a fost eliberat.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33</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Referirea la un agrement tehnic in corespondenta comerciala, in anunturi publicitare sau in contracte va mentiona numarul si data aprobarii lui.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Reproducerea agrementului tehnic nu se va face decat integral.</w:t>
      </w:r>
    </w:p>
    <w:p w:rsidR="005370AF" w:rsidRDefault="005370AF" w:rsidP="005370AF">
      <w:pPr>
        <w:autoSpaceDE w:val="0"/>
        <w:autoSpaceDN w:val="0"/>
        <w:adjustRightInd w:val="0"/>
        <w:jc w:val="both"/>
        <w:rPr>
          <w:rFonts w:ascii="Courier New" w:hAnsi="Courier New" w:cs="Courier New"/>
          <w:sz w:val="22"/>
          <w:szCs w:val="22"/>
        </w:rPr>
      </w:pPr>
    </w:p>
    <w:p w:rsidR="00A825FC" w:rsidRDefault="00A825FC" w:rsidP="005370AF">
      <w:pPr>
        <w:autoSpaceDE w:val="0"/>
        <w:autoSpaceDN w:val="0"/>
        <w:adjustRightInd w:val="0"/>
        <w:jc w:val="both"/>
        <w:rPr>
          <w:rFonts w:ascii="Courier New" w:hAnsi="Courier New" w:cs="Courier New"/>
          <w:sz w:val="22"/>
          <w:szCs w:val="22"/>
        </w:rPr>
      </w:pPr>
    </w:p>
    <w:p w:rsidR="00A825FC" w:rsidRDefault="00A825FC" w:rsidP="005370AF">
      <w:pPr>
        <w:autoSpaceDE w:val="0"/>
        <w:autoSpaceDN w:val="0"/>
        <w:adjustRightInd w:val="0"/>
        <w:jc w:val="both"/>
        <w:rPr>
          <w:rFonts w:ascii="Courier New" w:hAnsi="Courier New" w:cs="Courier New"/>
          <w:sz w:val="22"/>
          <w:szCs w:val="22"/>
        </w:rPr>
      </w:pPr>
    </w:p>
    <w:p w:rsidR="00A825FC" w:rsidRDefault="00A825FC" w:rsidP="005370AF">
      <w:pPr>
        <w:autoSpaceDE w:val="0"/>
        <w:autoSpaceDN w:val="0"/>
        <w:adjustRightInd w:val="0"/>
        <w:jc w:val="both"/>
        <w:rPr>
          <w:rFonts w:ascii="Courier New" w:hAnsi="Courier New" w:cs="Courier New"/>
          <w:sz w:val="22"/>
          <w:szCs w:val="22"/>
        </w:rPr>
      </w:pPr>
    </w:p>
    <w:p w:rsidR="00A825FC" w:rsidRDefault="00A825FC" w:rsidP="005370AF">
      <w:pPr>
        <w:autoSpaceDE w:val="0"/>
        <w:autoSpaceDN w:val="0"/>
        <w:adjustRightInd w:val="0"/>
        <w:jc w:val="both"/>
        <w:rPr>
          <w:rFonts w:ascii="Courier New" w:hAnsi="Courier New" w:cs="Courier New"/>
          <w:sz w:val="22"/>
          <w:szCs w:val="22"/>
        </w:rPr>
      </w:pPr>
    </w:p>
    <w:p w:rsidR="00A825FC" w:rsidRDefault="00A825FC" w:rsidP="005370AF">
      <w:pPr>
        <w:autoSpaceDE w:val="0"/>
        <w:autoSpaceDN w:val="0"/>
        <w:adjustRightInd w:val="0"/>
        <w:jc w:val="both"/>
        <w:rPr>
          <w:rFonts w:ascii="Courier New" w:hAnsi="Courier New" w:cs="Courier New"/>
          <w:sz w:val="22"/>
          <w:szCs w:val="22"/>
        </w:rPr>
      </w:pPr>
    </w:p>
    <w:p w:rsidR="00A825FC" w:rsidRDefault="00A825FC" w:rsidP="005370AF">
      <w:pPr>
        <w:autoSpaceDE w:val="0"/>
        <w:autoSpaceDN w:val="0"/>
        <w:adjustRightInd w:val="0"/>
        <w:jc w:val="both"/>
        <w:rPr>
          <w:rFonts w:ascii="Courier New" w:hAnsi="Courier New" w:cs="Courier New"/>
          <w:sz w:val="22"/>
          <w:szCs w:val="22"/>
        </w:rPr>
      </w:pPr>
    </w:p>
    <w:p w:rsidR="00A825FC" w:rsidRDefault="00A825FC" w:rsidP="005370AF">
      <w:pPr>
        <w:autoSpaceDE w:val="0"/>
        <w:autoSpaceDN w:val="0"/>
        <w:adjustRightInd w:val="0"/>
        <w:jc w:val="both"/>
        <w:rPr>
          <w:rFonts w:ascii="Courier New" w:hAnsi="Courier New" w:cs="Courier New"/>
          <w:sz w:val="22"/>
          <w:szCs w:val="22"/>
        </w:rPr>
      </w:pPr>
    </w:p>
    <w:p w:rsidR="00A825FC" w:rsidRDefault="00A825FC" w:rsidP="005370AF">
      <w:pPr>
        <w:autoSpaceDE w:val="0"/>
        <w:autoSpaceDN w:val="0"/>
        <w:adjustRightInd w:val="0"/>
        <w:jc w:val="both"/>
        <w:rPr>
          <w:rFonts w:ascii="Courier New" w:hAnsi="Courier New" w:cs="Courier New"/>
          <w:sz w:val="22"/>
          <w:szCs w:val="22"/>
        </w:rPr>
      </w:pPr>
    </w:p>
    <w:p w:rsidR="00A825FC" w:rsidRDefault="00A825FC" w:rsidP="005370AF">
      <w:pPr>
        <w:autoSpaceDE w:val="0"/>
        <w:autoSpaceDN w:val="0"/>
        <w:adjustRightInd w:val="0"/>
        <w:jc w:val="both"/>
        <w:rPr>
          <w:rFonts w:ascii="Courier New" w:hAnsi="Courier New" w:cs="Courier New"/>
          <w:sz w:val="22"/>
          <w:szCs w:val="22"/>
        </w:rPr>
      </w:pPr>
    </w:p>
    <w:p w:rsidR="00A825FC" w:rsidRDefault="00A825FC" w:rsidP="005370AF">
      <w:pPr>
        <w:autoSpaceDE w:val="0"/>
        <w:autoSpaceDN w:val="0"/>
        <w:adjustRightInd w:val="0"/>
        <w:jc w:val="both"/>
        <w:rPr>
          <w:rFonts w:ascii="Courier New" w:hAnsi="Courier New" w:cs="Courier New"/>
          <w:sz w:val="22"/>
          <w:szCs w:val="22"/>
        </w:rPr>
      </w:pPr>
    </w:p>
    <w:p w:rsidR="00A825FC" w:rsidRDefault="00A825FC" w:rsidP="005370AF">
      <w:pPr>
        <w:autoSpaceDE w:val="0"/>
        <w:autoSpaceDN w:val="0"/>
        <w:adjustRightInd w:val="0"/>
        <w:jc w:val="both"/>
        <w:rPr>
          <w:rFonts w:ascii="Courier New" w:hAnsi="Courier New" w:cs="Courier New"/>
          <w:sz w:val="22"/>
          <w:szCs w:val="22"/>
        </w:rPr>
      </w:pPr>
    </w:p>
    <w:p w:rsidR="00A825FC" w:rsidRDefault="00A825FC" w:rsidP="005370AF">
      <w:pPr>
        <w:autoSpaceDE w:val="0"/>
        <w:autoSpaceDN w:val="0"/>
        <w:adjustRightInd w:val="0"/>
        <w:jc w:val="both"/>
        <w:rPr>
          <w:rFonts w:ascii="Courier New" w:hAnsi="Courier New" w:cs="Courier New"/>
          <w:sz w:val="22"/>
          <w:szCs w:val="22"/>
        </w:rPr>
      </w:pPr>
    </w:p>
    <w:p w:rsidR="00A825FC" w:rsidRDefault="00A825FC" w:rsidP="005370AF">
      <w:pPr>
        <w:autoSpaceDE w:val="0"/>
        <w:autoSpaceDN w:val="0"/>
        <w:adjustRightInd w:val="0"/>
        <w:jc w:val="both"/>
        <w:rPr>
          <w:rFonts w:ascii="Courier New" w:hAnsi="Courier New" w:cs="Courier New"/>
          <w:sz w:val="22"/>
          <w:szCs w:val="22"/>
        </w:rPr>
      </w:pPr>
    </w:p>
    <w:p w:rsidR="00A825FC" w:rsidRDefault="00A825FC" w:rsidP="005370AF">
      <w:pPr>
        <w:autoSpaceDE w:val="0"/>
        <w:autoSpaceDN w:val="0"/>
        <w:adjustRightInd w:val="0"/>
        <w:jc w:val="both"/>
        <w:rPr>
          <w:rFonts w:ascii="Courier New" w:hAnsi="Courier New" w:cs="Courier New"/>
          <w:sz w:val="22"/>
          <w:szCs w:val="22"/>
        </w:rPr>
      </w:pPr>
    </w:p>
    <w:p w:rsidR="00A825FC" w:rsidRDefault="00A825FC" w:rsidP="005370AF">
      <w:pPr>
        <w:autoSpaceDE w:val="0"/>
        <w:autoSpaceDN w:val="0"/>
        <w:adjustRightInd w:val="0"/>
        <w:jc w:val="both"/>
        <w:rPr>
          <w:rFonts w:ascii="Courier New" w:hAnsi="Courier New" w:cs="Courier New"/>
          <w:sz w:val="22"/>
          <w:szCs w:val="22"/>
        </w:rPr>
      </w:pPr>
    </w:p>
    <w:p w:rsidR="00A825FC" w:rsidRDefault="00A825FC" w:rsidP="005370AF">
      <w:pPr>
        <w:autoSpaceDE w:val="0"/>
        <w:autoSpaceDN w:val="0"/>
        <w:adjustRightInd w:val="0"/>
        <w:jc w:val="both"/>
        <w:rPr>
          <w:rFonts w:ascii="Courier New" w:hAnsi="Courier New" w:cs="Courier New"/>
          <w:sz w:val="22"/>
          <w:szCs w:val="22"/>
        </w:rPr>
      </w:pPr>
    </w:p>
    <w:p w:rsidR="00A825FC" w:rsidRDefault="00A825FC" w:rsidP="005370AF">
      <w:pPr>
        <w:autoSpaceDE w:val="0"/>
        <w:autoSpaceDN w:val="0"/>
        <w:adjustRightInd w:val="0"/>
        <w:jc w:val="both"/>
        <w:rPr>
          <w:rFonts w:ascii="Courier New" w:hAnsi="Courier New" w:cs="Courier New"/>
          <w:sz w:val="22"/>
          <w:szCs w:val="22"/>
        </w:rPr>
      </w:pPr>
    </w:p>
    <w:p w:rsidR="00A825FC" w:rsidRDefault="00A825FC" w:rsidP="005370AF">
      <w:pPr>
        <w:autoSpaceDE w:val="0"/>
        <w:autoSpaceDN w:val="0"/>
        <w:adjustRightInd w:val="0"/>
        <w:jc w:val="both"/>
        <w:rPr>
          <w:rFonts w:ascii="Courier New" w:hAnsi="Courier New" w:cs="Courier New"/>
          <w:sz w:val="22"/>
          <w:szCs w:val="22"/>
        </w:rPr>
      </w:pPr>
    </w:p>
    <w:p w:rsidR="00A825FC" w:rsidRDefault="00A825FC" w:rsidP="005370AF">
      <w:pPr>
        <w:autoSpaceDE w:val="0"/>
        <w:autoSpaceDN w:val="0"/>
        <w:adjustRightInd w:val="0"/>
        <w:jc w:val="both"/>
        <w:rPr>
          <w:rFonts w:ascii="Courier New" w:hAnsi="Courier New" w:cs="Courier New"/>
          <w:sz w:val="22"/>
          <w:szCs w:val="22"/>
        </w:rPr>
      </w:pPr>
    </w:p>
    <w:p w:rsidR="00A825FC" w:rsidRDefault="00A825FC" w:rsidP="005370AF">
      <w:pPr>
        <w:autoSpaceDE w:val="0"/>
        <w:autoSpaceDN w:val="0"/>
        <w:adjustRightInd w:val="0"/>
        <w:jc w:val="both"/>
        <w:rPr>
          <w:rFonts w:ascii="Courier New" w:hAnsi="Courier New" w:cs="Courier New"/>
          <w:sz w:val="22"/>
          <w:szCs w:val="22"/>
        </w:rPr>
      </w:pPr>
    </w:p>
    <w:p w:rsidR="00A825FC" w:rsidRDefault="00A825FC" w:rsidP="005370AF">
      <w:pPr>
        <w:autoSpaceDE w:val="0"/>
        <w:autoSpaceDN w:val="0"/>
        <w:adjustRightInd w:val="0"/>
        <w:jc w:val="both"/>
        <w:rPr>
          <w:rFonts w:ascii="Courier New" w:hAnsi="Courier New" w:cs="Courier New"/>
          <w:sz w:val="22"/>
          <w:szCs w:val="22"/>
        </w:rPr>
      </w:pPr>
    </w:p>
    <w:p w:rsidR="00A825FC" w:rsidRDefault="00A825FC" w:rsidP="005370AF">
      <w:pPr>
        <w:autoSpaceDE w:val="0"/>
        <w:autoSpaceDN w:val="0"/>
        <w:adjustRightInd w:val="0"/>
        <w:jc w:val="both"/>
        <w:rPr>
          <w:rFonts w:ascii="Courier New" w:hAnsi="Courier New" w:cs="Courier New"/>
          <w:sz w:val="22"/>
          <w:szCs w:val="22"/>
        </w:rPr>
      </w:pPr>
    </w:p>
    <w:p w:rsidR="00A825FC" w:rsidRDefault="00A825FC" w:rsidP="005370AF">
      <w:pPr>
        <w:autoSpaceDE w:val="0"/>
        <w:autoSpaceDN w:val="0"/>
        <w:adjustRightInd w:val="0"/>
        <w:jc w:val="both"/>
        <w:rPr>
          <w:rFonts w:ascii="Courier New" w:hAnsi="Courier New" w:cs="Courier New"/>
          <w:sz w:val="22"/>
          <w:szCs w:val="22"/>
        </w:rPr>
      </w:pPr>
      <w:bookmarkStart w:id="0" w:name="_GoBack"/>
      <w:bookmarkEnd w:id="0"/>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ANEXA 1</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5370AF" w:rsidRDefault="005370AF" w:rsidP="005370AF">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la</w:t>
      </w:r>
      <w:proofErr w:type="gramEnd"/>
      <w:r>
        <w:rPr>
          <w:rFonts w:ascii="Courier New" w:hAnsi="Courier New" w:cs="Courier New"/>
          <w:color w:val="0000FF"/>
          <w:sz w:val="22"/>
          <w:szCs w:val="22"/>
        </w:rPr>
        <w:t xml:space="preserve"> regulament</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5370AF" w:rsidRDefault="005370AF" w:rsidP="005370AF">
      <w:pPr>
        <w:autoSpaceDE w:val="0"/>
        <w:autoSpaceDN w:val="0"/>
        <w:adjustRightInd w:val="0"/>
        <w:jc w:val="both"/>
        <w:rPr>
          <w:rFonts w:ascii="Courier New" w:hAnsi="Courier New" w:cs="Courier New"/>
          <w:color w:val="0000FF"/>
          <w:sz w:val="22"/>
          <w:szCs w:val="22"/>
        </w:rPr>
      </w:pP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COMPONENTA</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Comisiei Nationale de Agrement Tehnic in Constructii</w:t>
      </w:r>
    </w:p>
    <w:p w:rsidR="005370AF" w:rsidRDefault="005370AF" w:rsidP="005370AF">
      <w:pPr>
        <w:autoSpaceDE w:val="0"/>
        <w:autoSpaceDN w:val="0"/>
        <w:adjustRightInd w:val="0"/>
        <w:jc w:val="both"/>
        <w:rPr>
          <w:rFonts w:ascii="Courier New" w:hAnsi="Courier New" w:cs="Courier New"/>
          <w:color w:val="0000FF"/>
          <w:sz w:val="22"/>
          <w:szCs w:val="22"/>
        </w:rPr>
      </w:pP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Comisia Nationala de Agrement Tehnic in Constructii se compune din:</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presedinte</w:t>
      </w:r>
      <w:proofErr w:type="gramEnd"/>
      <w:r>
        <w:rPr>
          <w:rFonts w:ascii="Courier New" w:hAnsi="Courier New" w:cs="Courier New"/>
          <w:color w:val="0000FF"/>
          <w:sz w:val="22"/>
          <w:szCs w:val="22"/>
        </w:rPr>
        <w:t>;</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vicepresedinte</w:t>
      </w:r>
      <w:proofErr w:type="gramEnd"/>
      <w:r>
        <w:rPr>
          <w:rFonts w:ascii="Courier New" w:hAnsi="Courier New" w:cs="Courier New"/>
          <w:color w:val="0000FF"/>
          <w:sz w:val="22"/>
          <w:szCs w:val="22"/>
        </w:rPr>
        <w:t>;</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secretar</w:t>
      </w:r>
      <w:proofErr w:type="gramEnd"/>
      <w:r>
        <w:rPr>
          <w:rFonts w:ascii="Courier New" w:hAnsi="Courier New" w:cs="Courier New"/>
          <w:color w:val="0000FF"/>
          <w:sz w:val="22"/>
          <w:szCs w:val="22"/>
        </w:rPr>
        <w:t>;</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membri</w:t>
      </w:r>
      <w:proofErr w:type="gramEnd"/>
      <w:r>
        <w:rPr>
          <w:rFonts w:ascii="Courier New" w:hAnsi="Courier New" w:cs="Courier New"/>
          <w:color w:val="0000FF"/>
          <w:sz w:val="22"/>
          <w:szCs w:val="22"/>
        </w:rPr>
        <w:t>:</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- 3 reprezentanti ai Ministerului Dezvoltării, Lucrărilor Publice şi Locuinţelor;</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- 1 reprezentant al Inspectoratului de Stat in Constructii;</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- 2 reprezentanti ai Ministerului Industriei si Resurselor*);</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- 1 reprezentant al Ministerului Mediului şi Dezvoltării Durabile;</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- 1 reprezentant al Ministerului Educaţiei, Cercetării şi Tineretului;</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- 1 reprezentant al Asociatiei de Standardizare din Romania;</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- 1 reprezentant al Autorităţii Naţionale pentru Protecţia Consumatorilor;</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- 1 reprezentant al Inspectoratului General pentru Situatii de Urgenta;</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- 1 reprezentant al Institutului de Sanatate Publica Bucuresti;</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- 1 reprezentant al institutelor de invatamant superior;</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- 7 reprezentanti ai organismelor de agrement tehnic atestate;</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- 2 reprezentanti ai asociatiei patronale si profesionale in constructii;</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- 6 reprezentanti ai producatorilor de materiale de constructii, executantilor si ai proiectantilor de constructii.</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Presedintele, vicepresedintele, secretarul si membrii comisiei sunt numiti prin ordin al ministrului dezvoltării, lucrărilor publice şi locuinţelor.</w:t>
      </w:r>
    </w:p>
    <w:p w:rsidR="005370AF" w:rsidRDefault="005370AF" w:rsidP="005370A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Secretariatul tehnic al Comisiei Nationale de Agrement Tehnic in Constructii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asigurat de Ministerul Dezvoltării, Lucrărilor Publice şi Locuinţelor si este format din 3 membri numiti prin ordin al ministrului dezvoltării, lucrărilor publice şi locuinţelor.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Anexa la regulament a fost modificată de </w:t>
      </w:r>
      <w:r>
        <w:rPr>
          <w:rFonts w:ascii="Courier New" w:hAnsi="Courier New" w:cs="Courier New"/>
          <w:vanish/>
          <w:sz w:val="22"/>
          <w:szCs w:val="22"/>
        </w:rPr>
        <w:t>&lt;LLNK 12008  1231 20 302   0 52&gt;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II din HOTĂRÂREA nr. 1.231 din 1 octombrie 2008</w:t>
      </w:r>
      <w:r>
        <w:rPr>
          <w:rFonts w:ascii="Courier New" w:hAnsi="Courier New" w:cs="Courier New"/>
          <w:sz w:val="22"/>
          <w:szCs w:val="22"/>
        </w:rPr>
        <w:t>, publicată în MONITORUL OFICIAL nr. 691 din 10 octombrie 2008, prin înlocuirea denumirii "Ministerul Lucrărilor Publice şi Amenajării Teritoriului" cu denumirea "Ministerul Dezvoltării, Lucrărilor Publice şi Locuinţelor".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 xml:space="preserve">*) </w:t>
      </w:r>
      <w:r>
        <w:rPr>
          <w:rFonts w:ascii="Courier New" w:hAnsi="Courier New" w:cs="Courier New"/>
          <w:vanish/>
          <w:sz w:val="22"/>
          <w:szCs w:val="22"/>
        </w:rPr>
        <w:t>&lt;LLNK 11997   382 20 301   0 35&gt;</w:t>
      </w:r>
      <w:r>
        <w:rPr>
          <w:rFonts w:ascii="Courier New" w:hAnsi="Courier New" w:cs="Courier New"/>
          <w:color w:val="0000FF"/>
          <w:sz w:val="22"/>
          <w:szCs w:val="22"/>
          <w:u w:val="single"/>
        </w:rPr>
        <w:t>HOTĂRÂREA nr.</w:t>
      </w:r>
      <w:proofErr w:type="gramEnd"/>
      <w:r>
        <w:rPr>
          <w:rFonts w:ascii="Courier New" w:hAnsi="Courier New" w:cs="Courier New"/>
          <w:color w:val="0000FF"/>
          <w:sz w:val="22"/>
          <w:szCs w:val="22"/>
          <w:u w:val="single"/>
        </w:rPr>
        <w:t xml:space="preserve"> 382 din 23 iulie 1997</w:t>
      </w:r>
      <w:r>
        <w:rPr>
          <w:rFonts w:ascii="Courier New" w:hAnsi="Courier New" w:cs="Courier New"/>
          <w:sz w:val="22"/>
          <w:szCs w:val="22"/>
        </w:rPr>
        <w:t xml:space="preserve">, publicată în MONITORUL OFICIAL nr. 166 din 23 iulie 1997 privind organizarea şi funcţionarea Ministerului Industriei </w:t>
      </w:r>
      <w:proofErr w:type="gramStart"/>
      <w:r>
        <w:rPr>
          <w:rFonts w:ascii="Courier New" w:hAnsi="Courier New" w:cs="Courier New"/>
          <w:sz w:val="22"/>
          <w:szCs w:val="22"/>
        </w:rPr>
        <w:t>şi</w:t>
      </w:r>
      <w:proofErr w:type="gramEnd"/>
      <w:r>
        <w:rPr>
          <w:rFonts w:ascii="Courier New" w:hAnsi="Courier New" w:cs="Courier New"/>
          <w:sz w:val="22"/>
          <w:szCs w:val="22"/>
        </w:rPr>
        <w:t xml:space="preserve"> Comerţului a fost abrogată de </w:t>
      </w:r>
      <w:r>
        <w:rPr>
          <w:rFonts w:ascii="Courier New" w:hAnsi="Courier New" w:cs="Courier New"/>
          <w:vanish/>
          <w:sz w:val="22"/>
          <w:szCs w:val="22"/>
        </w:rPr>
        <w:t>&lt;LLNK 11999   864 20 301   0 39&gt;</w:t>
      </w:r>
      <w:r>
        <w:rPr>
          <w:rFonts w:ascii="Courier New" w:hAnsi="Courier New" w:cs="Courier New"/>
          <w:color w:val="0000FF"/>
          <w:sz w:val="22"/>
          <w:szCs w:val="22"/>
          <w:u w:val="single"/>
        </w:rPr>
        <w:t>HOTĂRÂREA nr. 864 din 21 octombrie 1999</w:t>
      </w:r>
      <w:r>
        <w:rPr>
          <w:rFonts w:ascii="Courier New" w:hAnsi="Courier New" w:cs="Courier New"/>
          <w:sz w:val="22"/>
          <w:szCs w:val="22"/>
        </w:rPr>
        <w:t xml:space="preserve">, publicată în MONITORUL OFICIAL nr. 532 din 1 noiembrie 1999 prin care s-a dispus organizarea şi funcţionarea Ministerului Industriei şi Comerţului. </w:t>
      </w:r>
      <w:r>
        <w:rPr>
          <w:rFonts w:ascii="Courier New" w:hAnsi="Courier New" w:cs="Courier New"/>
          <w:vanish/>
          <w:sz w:val="22"/>
          <w:szCs w:val="22"/>
        </w:rPr>
        <w:t>&lt;LLNK 11999   864 20 301   0 39&gt;</w:t>
      </w:r>
      <w:proofErr w:type="gramStart"/>
      <w:r>
        <w:rPr>
          <w:rFonts w:ascii="Courier New" w:hAnsi="Courier New" w:cs="Courier New"/>
          <w:color w:val="0000FF"/>
          <w:sz w:val="22"/>
          <w:szCs w:val="22"/>
          <w:u w:val="single"/>
        </w:rPr>
        <w:t>HOTĂRÂREA nr.</w:t>
      </w:r>
      <w:proofErr w:type="gramEnd"/>
      <w:r>
        <w:rPr>
          <w:rFonts w:ascii="Courier New" w:hAnsi="Courier New" w:cs="Courier New"/>
          <w:color w:val="0000FF"/>
          <w:sz w:val="22"/>
          <w:szCs w:val="22"/>
          <w:u w:val="single"/>
        </w:rPr>
        <w:t xml:space="preserve"> 864 din 21 octombrie 1999</w:t>
      </w:r>
      <w:r>
        <w:rPr>
          <w:rFonts w:ascii="Courier New" w:hAnsi="Courier New" w:cs="Courier New"/>
          <w:sz w:val="22"/>
          <w:szCs w:val="22"/>
        </w:rPr>
        <w:t xml:space="preserve">, publicată în MONITORUL OFICIAL nr. 532 din 1 noiembrie 1999 a fost abrogată de </w:t>
      </w:r>
      <w:r>
        <w:rPr>
          <w:rFonts w:ascii="Courier New" w:hAnsi="Courier New" w:cs="Courier New"/>
          <w:vanish/>
          <w:sz w:val="22"/>
          <w:szCs w:val="22"/>
        </w:rPr>
        <w:t>&lt;LLNK 12001    19 20 301   0 36&gt;</w:t>
      </w:r>
      <w:r>
        <w:rPr>
          <w:rFonts w:ascii="Courier New" w:hAnsi="Courier New" w:cs="Courier New"/>
          <w:color w:val="0000FF"/>
          <w:sz w:val="22"/>
          <w:szCs w:val="22"/>
          <w:u w:val="single"/>
        </w:rPr>
        <w:t>HOTĂRÂREA nr. 19 din 4 ianuarie 2001</w:t>
      </w:r>
      <w:r>
        <w:rPr>
          <w:rFonts w:ascii="Courier New" w:hAnsi="Courier New" w:cs="Courier New"/>
          <w:sz w:val="22"/>
          <w:szCs w:val="22"/>
        </w:rPr>
        <w:t xml:space="preserve">, publicată în MONITORUL OFICIAL nr. 17 din 10 ianuarie 2001 reglementând organizarea şi funcţionarea Ministerului Industriei </w:t>
      </w:r>
      <w:proofErr w:type="gramStart"/>
      <w:r>
        <w:rPr>
          <w:rFonts w:ascii="Courier New" w:hAnsi="Courier New" w:cs="Courier New"/>
          <w:sz w:val="22"/>
          <w:szCs w:val="22"/>
        </w:rPr>
        <w:t>şi</w:t>
      </w:r>
      <w:proofErr w:type="gramEnd"/>
      <w:r>
        <w:rPr>
          <w:rFonts w:ascii="Courier New" w:hAnsi="Courier New" w:cs="Courier New"/>
          <w:sz w:val="22"/>
          <w:szCs w:val="22"/>
        </w:rPr>
        <w:t xml:space="preserve"> Resurselor. </w:t>
      </w:r>
      <w:r>
        <w:rPr>
          <w:rFonts w:ascii="Courier New" w:hAnsi="Courier New" w:cs="Courier New"/>
          <w:vanish/>
          <w:sz w:val="22"/>
          <w:szCs w:val="22"/>
        </w:rPr>
        <w:t>&lt;LLNK 12001    19 20 301   0 36&gt;</w:t>
      </w:r>
      <w:proofErr w:type="gramStart"/>
      <w:r>
        <w:rPr>
          <w:rFonts w:ascii="Courier New" w:hAnsi="Courier New" w:cs="Courier New"/>
          <w:color w:val="0000FF"/>
          <w:sz w:val="22"/>
          <w:szCs w:val="22"/>
          <w:u w:val="single"/>
        </w:rPr>
        <w:t>HOTĂRÂREA nr.</w:t>
      </w:r>
      <w:proofErr w:type="gramEnd"/>
      <w:r>
        <w:rPr>
          <w:rFonts w:ascii="Courier New" w:hAnsi="Courier New" w:cs="Courier New"/>
          <w:color w:val="0000FF"/>
          <w:sz w:val="22"/>
          <w:szCs w:val="22"/>
          <w:u w:val="single"/>
        </w:rPr>
        <w:t xml:space="preserve"> 19 din 4 ianuarie 2001</w:t>
      </w:r>
      <w:r>
        <w:rPr>
          <w:rFonts w:ascii="Courier New" w:hAnsi="Courier New" w:cs="Courier New"/>
          <w:sz w:val="22"/>
          <w:szCs w:val="22"/>
        </w:rPr>
        <w:t xml:space="preserve">, publicată în MONITORUL OFICIAL nr. 17 din 10 ianuarie 2001 a fost abrogată de </w:t>
      </w:r>
      <w:r>
        <w:rPr>
          <w:rFonts w:ascii="Courier New" w:hAnsi="Courier New" w:cs="Courier New"/>
          <w:vanish/>
          <w:sz w:val="22"/>
          <w:szCs w:val="22"/>
        </w:rPr>
        <w:t>&lt;LLNK 12003   738 20 301   0 34&gt;</w:t>
      </w:r>
      <w:r>
        <w:rPr>
          <w:rFonts w:ascii="Courier New" w:hAnsi="Courier New" w:cs="Courier New"/>
          <w:color w:val="0000FF"/>
          <w:sz w:val="22"/>
          <w:szCs w:val="22"/>
          <w:u w:val="single"/>
        </w:rPr>
        <w:t>HOTĂRÂREA nr. 738 din 3 iulie 2003</w:t>
      </w:r>
      <w:r>
        <w:rPr>
          <w:rFonts w:ascii="Courier New" w:hAnsi="Courier New" w:cs="Courier New"/>
          <w:sz w:val="22"/>
          <w:szCs w:val="22"/>
        </w:rPr>
        <w:t xml:space="preserve">, publicată în MONITORUL OFICIAL nr. 485 din 7 iulie 2003 reglementând organizarea şi funcţionarea Ministerului Economiei </w:t>
      </w:r>
      <w:proofErr w:type="gramStart"/>
      <w:r>
        <w:rPr>
          <w:rFonts w:ascii="Courier New" w:hAnsi="Courier New" w:cs="Courier New"/>
          <w:sz w:val="22"/>
          <w:szCs w:val="22"/>
        </w:rPr>
        <w:t>şi</w:t>
      </w:r>
      <w:proofErr w:type="gramEnd"/>
      <w:r>
        <w:rPr>
          <w:rFonts w:ascii="Courier New" w:hAnsi="Courier New" w:cs="Courier New"/>
          <w:sz w:val="22"/>
          <w:szCs w:val="22"/>
        </w:rPr>
        <w:t xml:space="preserve"> Comerţului.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vanish/>
          <w:sz w:val="22"/>
          <w:szCs w:val="22"/>
        </w:rPr>
        <w:t>&lt;LLNK 12007    24180 302  15 59&gt;</w:t>
      </w:r>
      <w:r>
        <w:rPr>
          <w:rFonts w:ascii="Courier New" w:hAnsi="Courier New" w:cs="Courier New"/>
          <w:color w:val="0000FF"/>
          <w:sz w:val="22"/>
          <w:szCs w:val="22"/>
          <w:u w:val="single"/>
        </w:rPr>
        <w:t>Art. 15 din ORDONANŢA DE URGENŢĂ nr. 24 din 11 aprilie 2007</w:t>
      </w:r>
      <w:r>
        <w:rPr>
          <w:rFonts w:ascii="Courier New" w:hAnsi="Courier New" w:cs="Courier New"/>
          <w:sz w:val="22"/>
          <w:szCs w:val="22"/>
        </w:rPr>
        <w:t>, publicată în MONITORUL OFICIAL nr. 247 din 12 aprilie 2007 prevede: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15</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cuprinsul actelor normative în vigoare următoarele denumiri se înlocuiesc, în mod corespunzător prevederilor prezentei ordonanţe de urgenţă, după cum urmează:</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"Ministerul Finanţelor Publice" cu "Ministerul Economiei şi Finanţelor";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"Ministerul Economiei şi Comerţului" cu:</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"Ministerul Economiei şi Finanţelor", în cazul prevederilor care reglementează activitatea în domeniul economiei;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"Ministerul pentru Întreprinderi Mici şi Mijlocii, Comerţ, Turism şi Profesii Liberale", în cazul prevederilor care reglementează activitatea în domeniul comerţului;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"Ministerul Administraţiei şi Internelor" cu "Ministerul Internelor şi Reformei Administrative";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"Ministerul Transporturilor, Construcţiilor şi Turismului" cu:</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"Ministerul Transporturilor", în cazul prevederilor care reglementează activitatea în domeniul transporturilor;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"Ministerul pentru Întreprinderi Mici şi Mijlocii, Comerţ, Turism şi Profesii Liberale", în cazul prevederilor care reglementează activitatea în domeniul turismului;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"Ministerul Dezvoltării, Lucrărilor Publice şi Locuinţelor", în cazul prevederilor care reglementează activitatea în domeniul lucrărilor publice, amenajării teritoriului, în domeniul construcţiilor şi în domeniul locuinţelor;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"Ministerul Educaţiei şi Cercetării" cu "Ministerul Educaţiei, Cercetării şi Tineretului";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"Ministerul Muncii, Solidarităţii Sociale şi Familiei" cu "Ministerul Muncii, Familiei şi Egalităţii de Şanse";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g</w:t>
      </w:r>
      <w:proofErr w:type="gramEnd"/>
      <w:r>
        <w:rPr>
          <w:rFonts w:ascii="Courier New" w:hAnsi="Courier New" w:cs="Courier New"/>
          <w:sz w:val="22"/>
          <w:szCs w:val="22"/>
        </w:rPr>
        <w:t>) "Ministerul Agriculturii, Pădurilor şi Dezvoltării Rurale" cu "Ministerul Agriculturii şi Dezvoltării Rurale";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h) "Ministerul Integrării Europene" cu "Ministerul Dezvoltării, Lucrărilor Publice şi Locuinţelor";</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"Ministerul Mediului şi Gospodăririi Apelor" cu "Ministerul Mediului şi Dezvoltării Durabile";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"Agenţia Naţională pentru Întreprinderi Mici şi Mijlocii şi Cooperaţie" şi "Autoritatea Naţională pentru Turism" cu "Ministerul pentru Întreprinderi Mici şi Mijlocii, Comerţ, Turism şi Profesii Liberale";</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k</w:t>
      </w:r>
      <w:proofErr w:type="gramEnd"/>
      <w:r>
        <w:rPr>
          <w:rFonts w:ascii="Courier New" w:hAnsi="Courier New" w:cs="Courier New"/>
          <w:sz w:val="22"/>
          <w:szCs w:val="22"/>
        </w:rPr>
        <w:t>) "ministru delegat pentru coordonarea Secretariatului General al Guvernului" cu "secretar general al Guvernului".</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Prin </w:t>
      </w:r>
      <w:r>
        <w:rPr>
          <w:rFonts w:ascii="Courier New" w:hAnsi="Courier New" w:cs="Courier New"/>
          <w:vanish/>
          <w:sz w:val="22"/>
          <w:szCs w:val="22"/>
        </w:rPr>
        <w:t>&lt;LLNK 12007   748 20 301   0 35&gt;</w:t>
      </w:r>
      <w:r>
        <w:rPr>
          <w:rFonts w:ascii="Courier New" w:hAnsi="Courier New" w:cs="Courier New"/>
          <w:color w:val="0000FF"/>
          <w:sz w:val="22"/>
          <w:szCs w:val="22"/>
          <w:u w:val="single"/>
        </w:rPr>
        <w:t>HOTĂRÂREA nr.</w:t>
      </w:r>
      <w:proofErr w:type="gramEnd"/>
      <w:r>
        <w:rPr>
          <w:rFonts w:ascii="Courier New" w:hAnsi="Courier New" w:cs="Courier New"/>
          <w:color w:val="0000FF"/>
          <w:sz w:val="22"/>
          <w:szCs w:val="22"/>
          <w:u w:val="single"/>
        </w:rPr>
        <w:t xml:space="preserve"> 748 din 11 iulie 2007</w:t>
      </w:r>
      <w:r>
        <w:rPr>
          <w:rFonts w:ascii="Courier New" w:hAnsi="Courier New" w:cs="Courier New"/>
          <w:sz w:val="22"/>
          <w:szCs w:val="22"/>
        </w:rPr>
        <w:t>, publicată în MONITORUL OFICIAL nr. 480 din 18 iulie 2007 s-a dispus organizarea şi funcţionarea Autorităţii Naţionale pentru Protecţia Consumatorilor.</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Regulamentul privind autorizarea si acreditarea laboratoarelor de </w:t>
      </w:r>
      <w:proofErr w:type="gramStart"/>
      <w:r>
        <w:rPr>
          <w:rFonts w:ascii="Courier New" w:hAnsi="Courier New" w:cs="Courier New"/>
          <w:sz w:val="22"/>
          <w:szCs w:val="22"/>
        </w:rPr>
        <w:t>analize</w:t>
      </w:r>
      <w:proofErr w:type="gramEnd"/>
      <w:r>
        <w:rPr>
          <w:rFonts w:ascii="Courier New" w:hAnsi="Courier New" w:cs="Courier New"/>
          <w:sz w:val="22"/>
          <w:szCs w:val="22"/>
        </w:rPr>
        <w:t xml:space="preserve"> si incercari in constructii, prevazut in anexa nr. 6 </w:t>
      </w:r>
      <w:proofErr w:type="gramStart"/>
      <w:r>
        <w:rPr>
          <w:rFonts w:ascii="Courier New" w:hAnsi="Courier New" w:cs="Courier New"/>
          <w:sz w:val="22"/>
          <w:szCs w:val="22"/>
        </w:rPr>
        <w:t>la</w:t>
      </w:r>
      <w:proofErr w:type="gramEnd"/>
      <w:r>
        <w:rPr>
          <w:rFonts w:ascii="Courier New" w:hAnsi="Courier New" w:cs="Courier New"/>
          <w:sz w:val="22"/>
          <w:szCs w:val="22"/>
        </w:rPr>
        <w:t xml:space="preserve"> </w:t>
      </w:r>
      <w:r>
        <w:rPr>
          <w:rFonts w:ascii="Courier New" w:hAnsi="Courier New" w:cs="Courier New"/>
          <w:vanish/>
          <w:sz w:val="22"/>
          <w:szCs w:val="22"/>
        </w:rPr>
        <w:t>&lt;LLNK 11997   766 20 301   0 33&gt;</w:t>
      </w:r>
      <w:r>
        <w:rPr>
          <w:rFonts w:ascii="Courier New" w:hAnsi="Courier New" w:cs="Courier New"/>
          <w:color w:val="0000FF"/>
          <w:sz w:val="22"/>
          <w:szCs w:val="22"/>
          <w:u w:val="single"/>
        </w:rPr>
        <w:t>Hotararea Guvernului nr. 766/1997</w:t>
      </w:r>
      <w:r>
        <w:rPr>
          <w:rFonts w:ascii="Courier New" w:hAnsi="Courier New" w:cs="Courier New"/>
          <w:sz w:val="22"/>
          <w:szCs w:val="22"/>
        </w:rPr>
        <w:t xml:space="preserve"> a fost abrogat initial, incepand cu data de 27 februarie 2005, de alin. (2) </w:t>
      </w:r>
      <w:proofErr w:type="gramStart"/>
      <w:r>
        <w:rPr>
          <w:rFonts w:ascii="Courier New" w:hAnsi="Courier New" w:cs="Courier New"/>
          <w:sz w:val="22"/>
          <w:szCs w:val="22"/>
        </w:rPr>
        <w:t>al</w:t>
      </w:r>
      <w:proofErr w:type="gramEnd"/>
      <w:r>
        <w:rPr>
          <w:rFonts w:ascii="Courier New" w:hAnsi="Courier New" w:cs="Courier New"/>
          <w:sz w:val="22"/>
          <w:szCs w:val="22"/>
        </w:rPr>
        <w:t xml:space="preserve"> </w:t>
      </w:r>
      <w:r>
        <w:rPr>
          <w:rFonts w:ascii="Courier New" w:hAnsi="Courier New" w:cs="Courier New"/>
          <w:vanish/>
          <w:sz w:val="22"/>
          <w:szCs w:val="22"/>
        </w:rPr>
        <w:t>&lt;LLNK 12003   102 20 302  50 50&gt;</w:t>
      </w:r>
      <w:r>
        <w:rPr>
          <w:rFonts w:ascii="Courier New" w:hAnsi="Courier New" w:cs="Courier New"/>
          <w:color w:val="0000FF"/>
          <w:sz w:val="22"/>
          <w:szCs w:val="22"/>
          <w:u w:val="single"/>
        </w:rPr>
        <w:t>art. 50 din HOTARAREA nr. 102 din 30 ianuarie 2003</w:t>
      </w:r>
      <w:r>
        <w:rPr>
          <w:rFonts w:ascii="Courier New" w:hAnsi="Courier New" w:cs="Courier New"/>
          <w:sz w:val="22"/>
          <w:szCs w:val="22"/>
        </w:rPr>
        <w:t xml:space="preserve">, publicata in MONITORUL OFICIAL nr. 129 din 27 februarie 2003. </w:t>
      </w:r>
      <w:proofErr w:type="gramStart"/>
      <w:r>
        <w:rPr>
          <w:rFonts w:ascii="Courier New" w:hAnsi="Courier New" w:cs="Courier New"/>
          <w:sz w:val="22"/>
          <w:szCs w:val="22"/>
        </w:rPr>
        <w:t xml:space="preserve">Prin </w:t>
      </w:r>
      <w:r>
        <w:rPr>
          <w:rFonts w:ascii="Courier New" w:hAnsi="Courier New" w:cs="Courier New"/>
          <w:vanish/>
          <w:sz w:val="22"/>
          <w:szCs w:val="22"/>
        </w:rPr>
        <w:t>&lt;LLNK 12004   622 20 301   0 37&gt;</w:t>
      </w:r>
      <w:r>
        <w:rPr>
          <w:rFonts w:ascii="Courier New" w:hAnsi="Courier New" w:cs="Courier New"/>
          <w:color w:val="0000FF"/>
          <w:sz w:val="22"/>
          <w:szCs w:val="22"/>
          <w:u w:val="single"/>
        </w:rPr>
        <w:t>HOTARAREA nr.</w:t>
      </w:r>
      <w:proofErr w:type="gramEnd"/>
      <w:r>
        <w:rPr>
          <w:rFonts w:ascii="Courier New" w:hAnsi="Courier New" w:cs="Courier New"/>
          <w:color w:val="0000FF"/>
          <w:sz w:val="22"/>
          <w:szCs w:val="22"/>
          <w:u w:val="single"/>
        </w:rPr>
        <w:t xml:space="preserve"> 622 din 21 aprilie 2004</w:t>
      </w:r>
      <w:r>
        <w:rPr>
          <w:rFonts w:ascii="Courier New" w:hAnsi="Courier New" w:cs="Courier New"/>
          <w:sz w:val="22"/>
          <w:szCs w:val="22"/>
        </w:rPr>
        <w:t xml:space="preserve">, publicata in MONITORUL OFICIAL nr. 421 din 11 mai 2004 a fost abrogata </w:t>
      </w:r>
      <w:r>
        <w:rPr>
          <w:rFonts w:ascii="Courier New" w:hAnsi="Courier New" w:cs="Courier New"/>
          <w:vanish/>
          <w:sz w:val="22"/>
          <w:szCs w:val="22"/>
        </w:rPr>
        <w:t>&lt;LLNK 12003   102 20 301   0 38&gt;</w:t>
      </w:r>
      <w:r>
        <w:rPr>
          <w:rFonts w:ascii="Courier New" w:hAnsi="Courier New" w:cs="Courier New"/>
          <w:color w:val="0000FF"/>
          <w:sz w:val="22"/>
          <w:szCs w:val="22"/>
          <w:u w:val="single"/>
        </w:rPr>
        <w:t>HOTARAREA nr. 102 din 30 ianuarie 2003</w:t>
      </w:r>
      <w:r>
        <w:rPr>
          <w:rFonts w:ascii="Courier New" w:hAnsi="Courier New" w:cs="Courier New"/>
          <w:sz w:val="22"/>
          <w:szCs w:val="22"/>
        </w:rPr>
        <w:t>, si a fost mentinuta abrogarea acestui regulament continut de anexa 6.</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Regulamentul privind certificarea de conformitate a calitatii produselor folosite in constructii, prevazut in anexa nr.</w:t>
      </w:r>
      <w:proofErr w:type="gramEnd"/>
      <w:r>
        <w:rPr>
          <w:rFonts w:ascii="Courier New" w:hAnsi="Courier New" w:cs="Courier New"/>
          <w:sz w:val="22"/>
          <w:szCs w:val="22"/>
        </w:rPr>
        <w:t xml:space="preserve"> 7 </w:t>
      </w:r>
      <w:proofErr w:type="gramStart"/>
      <w:r>
        <w:rPr>
          <w:rFonts w:ascii="Courier New" w:hAnsi="Courier New" w:cs="Courier New"/>
          <w:sz w:val="22"/>
          <w:szCs w:val="22"/>
        </w:rPr>
        <w:t>la</w:t>
      </w:r>
      <w:proofErr w:type="gramEnd"/>
      <w:r>
        <w:rPr>
          <w:rFonts w:ascii="Courier New" w:hAnsi="Courier New" w:cs="Courier New"/>
          <w:sz w:val="22"/>
          <w:szCs w:val="22"/>
        </w:rPr>
        <w:t xml:space="preserve"> </w:t>
      </w:r>
      <w:r>
        <w:rPr>
          <w:rFonts w:ascii="Courier New" w:hAnsi="Courier New" w:cs="Courier New"/>
          <w:vanish/>
          <w:sz w:val="22"/>
          <w:szCs w:val="22"/>
        </w:rPr>
        <w:t>&lt;LLNK 11997   766 20 301   0 33&gt;</w:t>
      </w:r>
      <w:r>
        <w:rPr>
          <w:rFonts w:ascii="Courier New" w:hAnsi="Courier New" w:cs="Courier New"/>
          <w:color w:val="0000FF"/>
          <w:sz w:val="22"/>
          <w:szCs w:val="22"/>
          <w:u w:val="single"/>
        </w:rPr>
        <w:t>Hotararea Guvernului nr. 766/1997</w:t>
      </w:r>
      <w:r>
        <w:rPr>
          <w:rFonts w:ascii="Courier New" w:hAnsi="Courier New" w:cs="Courier New"/>
          <w:sz w:val="22"/>
          <w:szCs w:val="22"/>
        </w:rPr>
        <w:t xml:space="preserve"> a fost abrogat initial, incepand cu data de 27 februarie 2005, de alin. (2) </w:t>
      </w:r>
      <w:proofErr w:type="gramStart"/>
      <w:r>
        <w:rPr>
          <w:rFonts w:ascii="Courier New" w:hAnsi="Courier New" w:cs="Courier New"/>
          <w:sz w:val="22"/>
          <w:szCs w:val="22"/>
        </w:rPr>
        <w:t>al</w:t>
      </w:r>
      <w:proofErr w:type="gramEnd"/>
      <w:r>
        <w:rPr>
          <w:rFonts w:ascii="Courier New" w:hAnsi="Courier New" w:cs="Courier New"/>
          <w:sz w:val="22"/>
          <w:szCs w:val="22"/>
        </w:rPr>
        <w:t xml:space="preserve"> </w:t>
      </w:r>
      <w:r>
        <w:rPr>
          <w:rFonts w:ascii="Courier New" w:hAnsi="Courier New" w:cs="Courier New"/>
          <w:vanish/>
          <w:sz w:val="22"/>
          <w:szCs w:val="22"/>
        </w:rPr>
        <w:t>&lt;LLNK 12003   102 20 302  50 50&gt;</w:t>
      </w:r>
      <w:r>
        <w:rPr>
          <w:rFonts w:ascii="Courier New" w:hAnsi="Courier New" w:cs="Courier New"/>
          <w:color w:val="0000FF"/>
          <w:sz w:val="22"/>
          <w:szCs w:val="22"/>
          <w:u w:val="single"/>
        </w:rPr>
        <w:t>art. 50 din HOTARAREA nr. 102 din 30 ianuarie 2003</w:t>
      </w:r>
      <w:r>
        <w:rPr>
          <w:rFonts w:ascii="Courier New" w:hAnsi="Courier New" w:cs="Courier New"/>
          <w:sz w:val="22"/>
          <w:szCs w:val="22"/>
        </w:rPr>
        <w:t xml:space="preserve">, publicata in MONITORUL OFICIAL nr. 129 din 27 februarie 2003. </w:t>
      </w:r>
      <w:proofErr w:type="gramStart"/>
      <w:r>
        <w:rPr>
          <w:rFonts w:ascii="Courier New" w:hAnsi="Courier New" w:cs="Courier New"/>
          <w:sz w:val="22"/>
          <w:szCs w:val="22"/>
        </w:rPr>
        <w:t xml:space="preserve">Prin </w:t>
      </w:r>
      <w:r>
        <w:rPr>
          <w:rFonts w:ascii="Courier New" w:hAnsi="Courier New" w:cs="Courier New"/>
          <w:vanish/>
          <w:sz w:val="22"/>
          <w:szCs w:val="22"/>
        </w:rPr>
        <w:t>&lt;LLNK 12004   622 20 301   0 37&gt;</w:t>
      </w:r>
      <w:r>
        <w:rPr>
          <w:rFonts w:ascii="Courier New" w:hAnsi="Courier New" w:cs="Courier New"/>
          <w:color w:val="0000FF"/>
          <w:sz w:val="22"/>
          <w:szCs w:val="22"/>
          <w:u w:val="single"/>
        </w:rPr>
        <w:t>HOTARAREA nr.</w:t>
      </w:r>
      <w:proofErr w:type="gramEnd"/>
      <w:r>
        <w:rPr>
          <w:rFonts w:ascii="Courier New" w:hAnsi="Courier New" w:cs="Courier New"/>
          <w:color w:val="0000FF"/>
          <w:sz w:val="22"/>
          <w:szCs w:val="22"/>
          <w:u w:val="single"/>
        </w:rPr>
        <w:t xml:space="preserve"> 622 din 21 aprilie 2004</w:t>
      </w:r>
      <w:r>
        <w:rPr>
          <w:rFonts w:ascii="Courier New" w:hAnsi="Courier New" w:cs="Courier New"/>
          <w:sz w:val="22"/>
          <w:szCs w:val="22"/>
        </w:rPr>
        <w:t xml:space="preserve">, publicata in MONITORUL OFICIAL nr. 421 din 11 mai 2004 a fost abrogata </w:t>
      </w:r>
      <w:r>
        <w:rPr>
          <w:rFonts w:ascii="Courier New" w:hAnsi="Courier New" w:cs="Courier New"/>
          <w:vanish/>
          <w:sz w:val="22"/>
          <w:szCs w:val="22"/>
        </w:rPr>
        <w:t>&lt;LLNK 12003   102 20 301   0 38&gt;</w:t>
      </w:r>
      <w:r>
        <w:rPr>
          <w:rFonts w:ascii="Courier New" w:hAnsi="Courier New" w:cs="Courier New"/>
          <w:color w:val="0000FF"/>
          <w:sz w:val="22"/>
          <w:szCs w:val="22"/>
          <w:u w:val="single"/>
        </w:rPr>
        <w:t>HOTARAREA nr. 102 din 30 ianuarie 2003</w:t>
      </w:r>
      <w:r>
        <w:rPr>
          <w:rFonts w:ascii="Courier New" w:hAnsi="Courier New" w:cs="Courier New"/>
          <w:sz w:val="22"/>
          <w:szCs w:val="22"/>
        </w:rPr>
        <w:t>, si a fost mentinuta abrogarea acestui regulament continut de anexa 7.</w:t>
      </w:r>
    </w:p>
    <w:p w:rsidR="005370AF" w:rsidRDefault="005370AF" w:rsidP="005370AF">
      <w:pPr>
        <w:autoSpaceDE w:val="0"/>
        <w:autoSpaceDN w:val="0"/>
        <w:adjustRightInd w:val="0"/>
        <w:jc w:val="both"/>
        <w:rPr>
          <w:rFonts w:ascii="Courier New" w:hAnsi="Courier New" w:cs="Courier New"/>
          <w:sz w:val="22"/>
          <w:szCs w:val="22"/>
        </w:rPr>
      </w:pPr>
    </w:p>
    <w:p w:rsidR="005370AF" w:rsidRDefault="005370AF" w:rsidP="005370A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5359F" w:rsidRDefault="00D5359F" w:rsidP="005370AF">
      <w:pPr>
        <w:jc w:val="both"/>
      </w:pPr>
    </w:p>
    <w:sectPr w:rsidR="00D5359F" w:rsidSect="005370AF">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0AF"/>
    <w:rsid w:val="00095B8F"/>
    <w:rsid w:val="005370AF"/>
    <w:rsid w:val="00A825FC"/>
    <w:rsid w:val="00B95908"/>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41</Pages>
  <Words>13113</Words>
  <Characters>76056</Characters>
  <Application>Microsoft Office Word</Application>
  <DocSecurity>0</DocSecurity>
  <Lines>633</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2</cp:revision>
  <dcterms:created xsi:type="dcterms:W3CDTF">2017-05-04T05:38:00Z</dcterms:created>
  <dcterms:modified xsi:type="dcterms:W3CDTF">2017-05-04T06:17:00Z</dcterms:modified>
</cp:coreProperties>
</file>